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406B">
      <w:pPr>
        <w:adjustRightInd w:val="0"/>
        <w:snapToGrid w:val="0"/>
        <w:jc w:val="center"/>
        <w:rPr>
          <w:rFonts w:ascii="方正小标宋简体" w:hAnsi="仿宋" w:eastAsia="方正小标宋简体" w:cs="仿宋_GB2312"/>
          <w:sz w:val="44"/>
          <w:szCs w:val="44"/>
        </w:rPr>
      </w:pPr>
      <w:bookmarkStart w:id="0" w:name="_Toc12569_WPSOffice_Level1"/>
      <w:r>
        <w:rPr>
          <w:rFonts w:hint="eastAsia" w:ascii="方正小标宋简体" w:hAnsi="仿宋" w:eastAsia="方正小标宋简体" w:cs="仿宋_GB2312"/>
          <w:sz w:val="44"/>
          <w:szCs w:val="44"/>
          <w:lang w:val="en-US" w:eastAsia="zh-CN"/>
        </w:rPr>
        <w:t>洛阳市</w:t>
      </w:r>
      <w:r>
        <w:rPr>
          <w:rFonts w:hint="eastAsia" w:ascii="方正小标宋简体" w:hAnsi="仿宋" w:eastAsia="方正小标宋简体" w:cs="仿宋_GB2312"/>
          <w:sz w:val="44"/>
          <w:szCs w:val="44"/>
        </w:rPr>
        <w:t>知识产权保护中心</w:t>
      </w:r>
    </w:p>
    <w:p w14:paraId="73AAEF84">
      <w:pPr>
        <w:adjustRightInd w:val="0"/>
        <w:snapToGrid w:val="0"/>
        <w:jc w:val="center"/>
        <w:rPr>
          <w:rFonts w:ascii="方正小标宋简体" w:hAnsi="仿宋" w:eastAsia="方正小标宋简体" w:cs="仿宋_GB2312"/>
          <w:sz w:val="44"/>
          <w:szCs w:val="44"/>
        </w:rPr>
      </w:pPr>
      <w:r>
        <w:rPr>
          <w:rFonts w:hint="eastAsia" w:ascii="方正小标宋简体" w:hAnsi="仿宋" w:eastAsia="方正小标宋简体" w:cs="仿宋_GB2312"/>
          <w:sz w:val="44"/>
          <w:szCs w:val="44"/>
        </w:rPr>
        <w:t>发明</w:t>
      </w:r>
      <w:r>
        <w:rPr>
          <w:rFonts w:hint="eastAsia" w:ascii="方正小标宋简体" w:hAnsi="仿宋" w:eastAsia="方正小标宋简体" w:cs="仿宋_GB2312"/>
          <w:sz w:val="44"/>
          <w:szCs w:val="44"/>
          <w:lang w:eastAsia="zh-CN"/>
        </w:rPr>
        <w:t>、</w:t>
      </w:r>
      <w:r>
        <w:rPr>
          <w:rFonts w:hint="eastAsia" w:ascii="方正小标宋简体" w:hAnsi="仿宋" w:eastAsia="方正小标宋简体" w:cs="仿宋_GB2312"/>
          <w:sz w:val="44"/>
          <w:szCs w:val="44"/>
        </w:rPr>
        <w:t>实用新型</w:t>
      </w:r>
      <w:r>
        <w:rPr>
          <w:rFonts w:hint="eastAsia" w:ascii="方正小标宋简体" w:hAnsi="仿宋" w:eastAsia="方正小标宋简体" w:cs="仿宋_GB2312"/>
          <w:sz w:val="44"/>
          <w:szCs w:val="44"/>
          <w:lang w:eastAsia="zh-CN"/>
        </w:rPr>
        <w:t>专利</w:t>
      </w:r>
      <w:r>
        <w:rPr>
          <w:rFonts w:hint="eastAsia" w:ascii="方正小标宋简体" w:hAnsi="仿宋" w:eastAsia="方正小标宋简体" w:cs="仿宋_GB2312"/>
          <w:sz w:val="44"/>
          <w:szCs w:val="44"/>
        </w:rPr>
        <w:t>预审申请文件自检表</w:t>
      </w:r>
      <w:bookmarkEnd w:id="0"/>
    </w:p>
    <w:p w14:paraId="585F3E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hAnsi="仿宋" w:eastAsia="仿宋_GB2312" w:cs="仿宋_GB2312"/>
          <w:sz w:val="28"/>
          <w:szCs w:val="28"/>
        </w:rPr>
      </w:pPr>
    </w:p>
    <w:p w14:paraId="1B65039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 w:eastAsia="仿宋_GB2312" w:cs="仿宋_GB2312"/>
          <w:sz w:val="28"/>
          <w:szCs w:val="28"/>
          <w:lang w:eastAsia="zh-CN"/>
        </w:rPr>
      </w:pPr>
      <w:r>
        <w:rPr>
          <w:rFonts w:hint="eastAsia" w:ascii="仿宋_GB2312" w:hAnsi="仿宋" w:eastAsia="仿宋_GB2312" w:cs="仿宋_GB2312"/>
          <w:sz w:val="28"/>
          <w:szCs w:val="28"/>
          <w:lang w:eastAsia="zh-CN"/>
        </w:rPr>
        <w:t>申请人</w:t>
      </w:r>
      <w:r>
        <w:rPr>
          <w:rFonts w:hint="eastAsia" w:ascii="仿宋_GB2312" w:hAnsi="仿宋" w:eastAsia="仿宋_GB2312" w:cs="仿宋_GB2312"/>
          <w:sz w:val="28"/>
          <w:szCs w:val="28"/>
        </w:rPr>
        <w:t>在正式向</w:t>
      </w:r>
      <w:r>
        <w:rPr>
          <w:rFonts w:hint="eastAsia" w:ascii="仿宋_GB2312" w:hAnsi="仿宋" w:eastAsia="仿宋_GB2312" w:cs="仿宋_GB2312"/>
          <w:sz w:val="28"/>
          <w:szCs w:val="28"/>
          <w:lang w:val="en-US" w:eastAsia="zh-CN"/>
        </w:rPr>
        <w:t>洛阳市</w:t>
      </w:r>
      <w:r>
        <w:rPr>
          <w:rFonts w:hint="eastAsia" w:ascii="仿宋_GB2312" w:hAnsi="仿宋" w:eastAsia="仿宋_GB2312" w:cs="仿宋_GB2312"/>
          <w:sz w:val="28"/>
          <w:szCs w:val="28"/>
        </w:rPr>
        <w:t>知识产权</w:t>
      </w:r>
      <w:r>
        <w:rPr>
          <w:rFonts w:hint="eastAsia" w:ascii="仿宋_GB2312" w:hAnsi="仿宋" w:eastAsia="仿宋_GB2312" w:cs="仿宋_GB2312"/>
          <w:color w:val="000000" w:themeColor="text1"/>
          <w:sz w:val="28"/>
          <w:szCs w:val="28"/>
          <w14:textFill>
            <w14:solidFill>
              <w14:schemeClr w14:val="tx1"/>
            </w14:solidFill>
          </w14:textFill>
        </w:rPr>
        <w:t>保护中心提交预审申请文件时，</w:t>
      </w:r>
      <w:r>
        <w:rPr>
          <w:rFonts w:hint="eastAsia" w:ascii="仿宋_GB2312" w:hAnsi="仿宋" w:eastAsia="仿宋_GB2312" w:cs="仿宋_GB2312"/>
          <w:color w:val="000000" w:themeColor="text1"/>
          <w:sz w:val="28"/>
          <w:szCs w:val="28"/>
          <w:lang w:eastAsia="zh-CN"/>
          <w14:textFill>
            <w14:solidFill>
              <w14:schemeClr w14:val="tx1"/>
            </w14:solidFill>
          </w14:textFill>
        </w:rPr>
        <w:t>须填写申请文件基本信息表，并</w:t>
      </w:r>
      <w:r>
        <w:rPr>
          <w:rFonts w:hint="eastAsia" w:ascii="仿宋_GB2312" w:hAnsi="仿宋" w:eastAsia="仿宋_GB2312" w:cs="仿宋_GB2312"/>
          <w:color w:val="000000" w:themeColor="text1"/>
          <w:sz w:val="28"/>
          <w:szCs w:val="28"/>
          <w14:textFill>
            <w14:solidFill>
              <w14:schemeClr w14:val="tx1"/>
            </w14:solidFill>
          </w14:textFill>
        </w:rPr>
        <w:t>对照自检表进行自检</w:t>
      </w:r>
      <w:r>
        <w:rPr>
          <w:rFonts w:hint="eastAsia" w:ascii="仿宋_GB2312" w:hAnsi="仿宋" w:eastAsia="仿宋_GB2312" w:cs="仿宋_GB2312"/>
          <w:color w:val="000000" w:themeColor="text1"/>
          <w:sz w:val="28"/>
          <w:szCs w:val="28"/>
          <w:shd w:val="clear"/>
          <w14:textFill>
            <w14:solidFill>
              <w14:schemeClr w14:val="tx1"/>
            </w14:solidFill>
          </w14:textFill>
        </w:rPr>
        <w:t>，</w:t>
      </w:r>
      <w:r>
        <w:rPr>
          <w:rFonts w:hint="eastAsia" w:ascii="仿宋_GB2312" w:hAnsi="仿宋" w:eastAsia="仿宋_GB2312" w:cs="仿宋_GB2312"/>
          <w:color w:val="000000" w:themeColor="text1"/>
          <w:sz w:val="28"/>
          <w:szCs w:val="28"/>
          <w:highlight w:val="none"/>
          <w:shd w:val="clear"/>
          <w14:textFill>
            <w14:solidFill>
              <w14:schemeClr w14:val="tx1"/>
            </w14:solidFill>
          </w14:textFill>
        </w:rPr>
        <w:t>在自检结果中打勾，并</w:t>
      </w:r>
      <w:r>
        <w:rPr>
          <w:rFonts w:hint="eastAsia" w:ascii="仿宋_GB2312" w:hAnsi="仿宋" w:eastAsia="仿宋_GB2312" w:cs="仿宋_GB2312"/>
          <w:sz w:val="28"/>
          <w:szCs w:val="28"/>
          <w:highlight w:val="none"/>
          <w:shd w:val="clear"/>
        </w:rPr>
        <w:t>在“其他文件”中上传自检表</w:t>
      </w:r>
      <w:r>
        <w:rPr>
          <w:rFonts w:hint="eastAsia" w:ascii="仿宋_GB2312" w:hAnsi="仿宋" w:eastAsia="仿宋_GB2312" w:cs="仿宋_GB2312"/>
          <w:sz w:val="28"/>
          <w:szCs w:val="28"/>
          <w:highlight w:val="none"/>
          <w:shd w:val="clear"/>
          <w:lang w:eastAsia="zh-CN"/>
        </w:rPr>
        <w:t>，</w:t>
      </w:r>
      <w:r>
        <w:rPr>
          <w:rFonts w:hint="eastAsia" w:ascii="仿宋_GB2312" w:hAnsi="仿宋" w:eastAsia="仿宋_GB2312" w:cs="仿宋_GB2312"/>
          <w:color w:val="000000" w:themeColor="text1"/>
          <w:sz w:val="28"/>
          <w:szCs w:val="28"/>
          <w:highlight w:val="none"/>
          <w:shd w:val="clear"/>
          <w14:textFill>
            <w14:solidFill>
              <w14:schemeClr w14:val="tx1"/>
            </w14:solidFill>
          </w14:textFill>
        </w:rPr>
        <w:t>WORD版本和扫描版本都为有效。</w:t>
      </w:r>
      <w:r>
        <w:rPr>
          <w:rFonts w:hint="eastAsia" w:ascii="仿宋_GB2312" w:hAnsi="仿宋" w:eastAsia="仿宋_GB2312" w:cs="仿宋_GB2312"/>
          <w:color w:val="000000" w:themeColor="text1"/>
          <w:sz w:val="28"/>
          <w:szCs w:val="28"/>
          <w:highlight w:val="none"/>
          <w:shd w:val="clear"/>
          <w:lang w:eastAsia="zh-CN"/>
          <w14:textFill>
            <w14:solidFill>
              <w14:schemeClr w14:val="tx1"/>
            </w14:solidFill>
          </w14:textFill>
        </w:rPr>
        <w:t>申请人提交预审申请即视为自愿遵守《申请须知》、《申请承诺书》、《专利预审服务管理办法》等预审要求。</w:t>
      </w:r>
    </w:p>
    <w:p w14:paraId="4C317D2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 w:eastAsia="仿宋_GB2312" w:cs="仿宋_GB2312"/>
          <w:sz w:val="28"/>
          <w:szCs w:val="28"/>
          <w:lang w:val="en-US" w:eastAsia="zh-CN"/>
        </w:rPr>
      </w:pPr>
    </w:p>
    <w:p w14:paraId="0DC91610">
      <w:pPr>
        <w:ind w:right="1480"/>
        <w:jc w:val="left"/>
        <w:rPr>
          <w:rFonts w:ascii="仿宋_GB2312" w:eastAsia="仿宋_GB2312"/>
          <w:sz w:val="28"/>
          <w:szCs w:val="28"/>
        </w:rPr>
      </w:pPr>
      <w:r>
        <w:rPr>
          <w:rFonts w:hint="eastAsia" w:ascii="仿宋_GB2312" w:eastAsia="仿宋_GB2312"/>
          <w:sz w:val="28"/>
          <w:szCs w:val="28"/>
        </w:rPr>
        <w:t>自检单位：</w:t>
      </w:r>
    </w:p>
    <w:p w14:paraId="3A2446AC">
      <w:pPr>
        <w:ind w:right="1060"/>
        <w:jc w:val="left"/>
        <w:rPr>
          <w:rFonts w:ascii="仿宋_GB2312" w:eastAsia="仿宋_GB2312"/>
          <w:sz w:val="28"/>
          <w:szCs w:val="28"/>
        </w:rPr>
      </w:pPr>
      <w:r>
        <w:rPr>
          <w:rFonts w:hint="eastAsia" w:ascii="仿宋_GB2312" w:eastAsia="仿宋_GB2312"/>
          <w:sz w:val="28"/>
          <w:szCs w:val="28"/>
        </w:rPr>
        <w:t>自检人员姓名：</w:t>
      </w:r>
    </w:p>
    <w:p w14:paraId="63FC5F42">
      <w:pPr>
        <w:ind w:right="320"/>
        <w:jc w:val="left"/>
        <w:rPr>
          <w:rFonts w:ascii="仿宋_GB2312" w:eastAsia="仿宋_GB2312"/>
          <w:sz w:val="28"/>
          <w:szCs w:val="28"/>
        </w:rPr>
      </w:pPr>
      <w:r>
        <w:rPr>
          <w:rFonts w:hint="eastAsia" w:ascii="仿宋_GB2312" w:eastAsia="仿宋_GB2312"/>
          <w:sz w:val="28"/>
          <w:szCs w:val="28"/>
        </w:rPr>
        <w:t>自检人员联系方式：</w:t>
      </w:r>
    </w:p>
    <w:p w14:paraId="3B7F97E5">
      <w:pPr>
        <w:ind w:right="320"/>
        <w:jc w:val="left"/>
        <w:rPr>
          <w:rFonts w:ascii="仿宋_GB2312" w:eastAsia="仿宋_GB2312"/>
          <w:sz w:val="28"/>
          <w:szCs w:val="28"/>
        </w:rPr>
      </w:pPr>
      <w:r>
        <w:rPr>
          <w:rFonts w:hint="eastAsia" w:ascii="仿宋_GB2312" w:eastAsia="仿宋_GB2312"/>
          <w:sz w:val="28"/>
          <w:szCs w:val="28"/>
        </w:rPr>
        <w:t>自检日期：</w:t>
      </w:r>
    </w:p>
    <w:p w14:paraId="62B15875">
      <w:pPr>
        <w:rPr>
          <w:rFonts w:hint="eastAsia" w:ascii="仿宋_GB2312" w:eastAsia="仿宋_GB2312"/>
          <w:i/>
          <w:iCs/>
          <w:sz w:val="28"/>
          <w:szCs w:val="28"/>
          <w:u w:val="single"/>
          <w:lang w:val="en-US" w:eastAsia="zh-CN"/>
        </w:rPr>
      </w:pPr>
      <w:r>
        <w:rPr>
          <w:rFonts w:hint="eastAsia" w:ascii="仿宋_GB2312" w:eastAsia="仿宋_GB2312"/>
          <w:i/>
          <w:iCs/>
          <w:sz w:val="28"/>
          <w:szCs w:val="28"/>
          <w:u w:val="single"/>
          <w:lang w:val="en-US" w:eastAsia="zh-CN"/>
        </w:rPr>
        <w:t>注：自检单位指实际提交单位，即委托代理机构申请的填写代理机构信息</w:t>
      </w:r>
    </w:p>
    <w:p w14:paraId="187240AA">
      <w:pPr>
        <w:rPr>
          <w:rFonts w:hint="eastAsia" w:ascii="仿宋_GB2312" w:eastAsia="仿宋_GB2312"/>
          <w:i/>
          <w:iCs/>
          <w:sz w:val="28"/>
          <w:szCs w:val="28"/>
          <w:u w:val="single"/>
          <w:lang w:val="en-US" w:eastAsia="zh-CN"/>
        </w:rPr>
      </w:pPr>
    </w:p>
    <w:p w14:paraId="5A1CABC2">
      <w:pPr>
        <w:rPr>
          <w:rFonts w:hint="eastAsia" w:ascii="仿宋_GB2312" w:eastAsia="仿宋_GB2312"/>
          <w:i/>
          <w:iCs/>
          <w:sz w:val="28"/>
          <w:szCs w:val="28"/>
          <w:u w:val="single"/>
          <w:lang w:val="en-US" w:eastAsia="zh-CN"/>
        </w:rPr>
      </w:pPr>
    </w:p>
    <w:p w14:paraId="032AF93C">
      <w:pPr>
        <w:rPr>
          <w:rFonts w:hint="eastAsia" w:ascii="仿宋_GB2312" w:eastAsia="仿宋_GB2312"/>
          <w:i/>
          <w:iCs/>
          <w:sz w:val="28"/>
          <w:szCs w:val="28"/>
          <w:u w:val="single"/>
          <w:lang w:val="en-US" w:eastAsia="zh-CN"/>
        </w:rPr>
      </w:pPr>
    </w:p>
    <w:p w14:paraId="5504248E">
      <w:pPr>
        <w:rPr>
          <w:rFonts w:hint="eastAsia" w:ascii="仿宋_GB2312" w:eastAsia="仿宋_GB2312"/>
          <w:i/>
          <w:iCs/>
          <w:sz w:val="28"/>
          <w:szCs w:val="28"/>
          <w:u w:val="single"/>
          <w:lang w:val="en-US" w:eastAsia="zh-CN"/>
        </w:rPr>
      </w:pPr>
    </w:p>
    <w:p w14:paraId="35576E74">
      <w:pPr>
        <w:rPr>
          <w:rFonts w:hint="eastAsia" w:ascii="仿宋_GB2312" w:eastAsia="仿宋_GB2312"/>
          <w:i/>
          <w:iCs/>
          <w:sz w:val="28"/>
          <w:szCs w:val="28"/>
          <w:u w:val="single"/>
          <w:lang w:val="en-US" w:eastAsia="zh-CN"/>
        </w:rPr>
      </w:pPr>
    </w:p>
    <w:p w14:paraId="2BCF3C8F">
      <w:pPr>
        <w:rPr>
          <w:rFonts w:hint="eastAsia" w:ascii="仿宋_GB2312" w:eastAsia="仿宋_GB2312"/>
          <w:i/>
          <w:iCs/>
          <w:sz w:val="28"/>
          <w:szCs w:val="28"/>
          <w:u w:val="single"/>
          <w:lang w:val="en-US" w:eastAsia="zh-CN"/>
        </w:rPr>
      </w:pPr>
    </w:p>
    <w:p w14:paraId="6A7FB7F4">
      <w:pPr>
        <w:rPr>
          <w:rFonts w:hint="eastAsia" w:ascii="仿宋_GB2312" w:eastAsia="仿宋_GB2312"/>
          <w:i/>
          <w:iCs/>
          <w:sz w:val="28"/>
          <w:szCs w:val="28"/>
          <w:u w:val="single"/>
          <w:lang w:val="en-US" w:eastAsia="zh-CN"/>
        </w:rPr>
      </w:pPr>
    </w:p>
    <w:p w14:paraId="0C1564C8">
      <w:pPr>
        <w:rPr>
          <w:rFonts w:hint="default" w:ascii="仿宋_GB2312" w:eastAsia="仿宋_GB2312"/>
          <w:i/>
          <w:iCs/>
          <w:sz w:val="28"/>
          <w:szCs w:val="28"/>
          <w:u w:val="single"/>
          <w:lang w:val="en-US" w:eastAsia="zh-CN"/>
        </w:rPr>
      </w:pPr>
    </w:p>
    <w:tbl>
      <w:tblPr>
        <w:tblStyle w:val="4"/>
        <w:tblW w:w="5411" w:type="pct"/>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697"/>
        <w:gridCol w:w="5760"/>
        <w:gridCol w:w="1238"/>
      </w:tblGrid>
      <w:tr w14:paraId="62F5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F25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Calibri" w:eastAsia="仿宋_GB2312" w:cs="Times New Roman"/>
                <w:b/>
                <w:kern w:val="0"/>
                <w:sz w:val="28"/>
                <w:szCs w:val="28"/>
              </w:rPr>
              <w:t>申请文件基本信息</w:t>
            </w:r>
            <w:r>
              <w:rPr>
                <w:rFonts w:hint="eastAsia" w:ascii="仿宋_GB2312" w:hAnsi="Calibri" w:eastAsia="仿宋_GB2312" w:cs="Times New Roman"/>
                <w:b/>
                <w:kern w:val="0"/>
                <w:sz w:val="28"/>
                <w:szCs w:val="28"/>
                <w:lang w:eastAsia="zh-CN"/>
              </w:rPr>
              <w:t>表</w:t>
            </w:r>
          </w:p>
        </w:tc>
      </w:tr>
      <w:tr w14:paraId="3A92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963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Calibri" w:eastAsia="仿宋_GB2312" w:cs="Times New Roman"/>
                <w:kern w:val="0"/>
                <w:sz w:val="24"/>
                <w:szCs w:val="24"/>
              </w:rPr>
              <w:t>专利名称</w:t>
            </w:r>
          </w:p>
        </w:tc>
        <w:tc>
          <w:tcPr>
            <w:tcW w:w="3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C02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r>
      <w:tr w14:paraId="5673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61A4">
            <w:pPr>
              <w:keepNext w:val="0"/>
              <w:keepLines w:val="0"/>
              <w:widowControl/>
              <w:suppressLineNumbers w:val="0"/>
              <w:jc w:val="center"/>
              <w:textAlignment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lang w:val="en-US" w:eastAsia="zh-CN"/>
              </w:rPr>
              <w:t>专利类型</w:t>
            </w:r>
          </w:p>
        </w:tc>
        <w:tc>
          <w:tcPr>
            <w:tcW w:w="3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E6FC">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both"/>
              <w:textAlignment w:val="baseline"/>
              <w:rPr>
                <w:rFonts w:hint="default" w:ascii="仿宋" w:hAnsi="仿宋" w:eastAsia="仿宋" w:cs="Times New Roman"/>
                <w:b/>
                <w:kern w:val="0"/>
                <w:sz w:val="24"/>
                <w:szCs w:val="24"/>
                <w:lang w:val="en-US" w:eastAsia="zh-CN"/>
              </w:rPr>
            </w:pPr>
            <w:r>
              <w:rPr>
                <w:rFonts w:hint="eastAsia" w:ascii="仿宋" w:hAnsi="仿宋" w:eastAsia="仿宋" w:cs="Times New Roman"/>
                <w:b/>
                <w:kern w:val="0"/>
                <w:sz w:val="24"/>
                <w:szCs w:val="24"/>
                <w:lang w:val="en-US" w:eastAsia="zh-CN"/>
              </w:rPr>
              <w:sym w:font="Wingdings" w:char="00A8"/>
            </w:r>
            <w:r>
              <w:rPr>
                <w:rFonts w:hint="eastAsia" w:ascii="仿宋" w:hAnsi="仿宋" w:eastAsia="仿宋" w:cs="Times New Roman"/>
                <w:b/>
                <w:kern w:val="0"/>
                <w:sz w:val="24"/>
                <w:szCs w:val="24"/>
                <w:lang w:val="en-US" w:eastAsia="zh-CN"/>
              </w:rPr>
              <w:t xml:space="preserve"> 发明</w:t>
            </w:r>
          </w:p>
          <w:p w14:paraId="0358B7E8">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both"/>
              <w:textAlignment w:val="baseline"/>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 w:hAnsi="仿宋" w:eastAsia="仿宋" w:cs="Times New Roman"/>
                <w:b/>
                <w:kern w:val="0"/>
                <w:sz w:val="24"/>
                <w:szCs w:val="24"/>
              </w:rPr>
              <w:sym w:font="Wingdings" w:char="00A8"/>
            </w:r>
            <w:r>
              <w:rPr>
                <w:rFonts w:hint="eastAsia" w:ascii="仿宋" w:hAnsi="仿宋" w:eastAsia="仿宋" w:cs="Times New Roman"/>
                <w:b/>
                <w:kern w:val="0"/>
                <w:sz w:val="24"/>
                <w:szCs w:val="24"/>
              </w:rPr>
              <w:t xml:space="preserve"> </w:t>
            </w:r>
            <w:r>
              <w:rPr>
                <w:rFonts w:hint="eastAsia" w:ascii="仿宋" w:hAnsi="仿宋" w:eastAsia="仿宋" w:cs="Times New Roman"/>
                <w:b/>
                <w:kern w:val="0"/>
                <w:sz w:val="24"/>
                <w:szCs w:val="24"/>
                <w:lang w:val="en-US" w:eastAsia="zh-CN"/>
              </w:rPr>
              <w:t>实用新型</w:t>
            </w:r>
          </w:p>
        </w:tc>
      </w:tr>
      <w:tr w14:paraId="6DA6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CADD">
            <w:pPr>
              <w:keepNext w:val="0"/>
              <w:keepLines w:val="0"/>
              <w:widowControl/>
              <w:suppressLineNumbers w:val="0"/>
              <w:jc w:val="center"/>
              <w:textAlignment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rPr>
              <w:t>技术产业领域</w:t>
            </w:r>
          </w:p>
        </w:tc>
        <w:tc>
          <w:tcPr>
            <w:tcW w:w="3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EB12">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both"/>
              <w:textAlignment w:val="baseline"/>
              <w:rPr>
                <w:rFonts w:hint="eastAsia" w:ascii="仿宋" w:hAnsi="仿宋" w:eastAsia="仿宋" w:cs="Times New Roman"/>
                <w:b/>
                <w:kern w:val="0"/>
                <w:sz w:val="24"/>
                <w:szCs w:val="24"/>
                <w:lang w:eastAsia="zh-CN"/>
              </w:rPr>
            </w:pPr>
            <w:r>
              <w:rPr>
                <w:rFonts w:hint="eastAsia" w:ascii="仿宋" w:hAnsi="仿宋" w:eastAsia="仿宋" w:cs="Times New Roman"/>
                <w:b/>
                <w:kern w:val="0"/>
                <w:sz w:val="24"/>
                <w:szCs w:val="24"/>
              </w:rPr>
              <w:sym w:font="Wingdings" w:char="00A8"/>
            </w:r>
            <w:r>
              <w:rPr>
                <w:rFonts w:hint="eastAsia" w:ascii="仿宋" w:hAnsi="仿宋" w:eastAsia="仿宋" w:cs="Times New Roman"/>
                <w:b/>
                <w:kern w:val="0"/>
                <w:sz w:val="24"/>
                <w:szCs w:val="24"/>
              </w:rPr>
              <w:t xml:space="preserve"> 先进装备制造</w:t>
            </w:r>
          </w:p>
          <w:p w14:paraId="4B1E6E0E">
            <w:pPr>
              <w:keepNext w:val="0"/>
              <w:keepLines w:val="0"/>
              <w:pageBreakBefore w:val="0"/>
              <w:widowControl/>
              <w:suppressLineNumbers w:val="0"/>
              <w:kinsoku/>
              <w:wordWrap/>
              <w:overflowPunct/>
              <w:topLinePunct w:val="0"/>
              <w:autoSpaceDE/>
              <w:autoSpaceDN/>
              <w:bidi w:val="0"/>
              <w:adjustRightInd/>
              <w:snapToGrid/>
              <w:spacing w:line="360" w:lineRule="auto"/>
              <w:ind w:firstLine="723" w:firstLineChars="300"/>
              <w:jc w:val="both"/>
              <w:textAlignment w:val="baseline"/>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 w:hAnsi="仿宋" w:eastAsia="仿宋" w:cs="Times New Roman"/>
                <w:b/>
                <w:kern w:val="0"/>
                <w:sz w:val="24"/>
                <w:szCs w:val="24"/>
              </w:rPr>
              <w:sym w:font="Wingdings" w:char="00A8"/>
            </w:r>
            <w:r>
              <w:rPr>
                <w:rFonts w:hint="eastAsia" w:ascii="仿宋" w:hAnsi="仿宋" w:eastAsia="仿宋" w:cs="Times New Roman"/>
                <w:b/>
                <w:kern w:val="0"/>
                <w:sz w:val="24"/>
                <w:szCs w:val="24"/>
              </w:rPr>
              <w:t xml:space="preserve"> </w:t>
            </w:r>
            <w:r>
              <w:rPr>
                <w:rFonts w:hint="eastAsia" w:ascii="仿宋_GB2312" w:hAnsi="Calibri" w:eastAsia="仿宋_GB2312" w:cs="Times New Roman"/>
                <w:b/>
                <w:kern w:val="0"/>
                <w:sz w:val="24"/>
                <w:szCs w:val="24"/>
                <w:lang w:eastAsia="zh-CN"/>
              </w:rPr>
              <w:t>新材料</w:t>
            </w:r>
          </w:p>
        </w:tc>
      </w:tr>
      <w:tr w14:paraId="19E5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F3F5">
            <w:pPr>
              <w:keepNext w:val="0"/>
              <w:keepLines w:val="0"/>
              <w:widowControl/>
              <w:suppressLineNumbers w:val="0"/>
              <w:jc w:val="center"/>
              <w:textAlignment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rPr>
              <w:t>概括核心发明点（</w:t>
            </w:r>
            <w:r>
              <w:rPr>
                <w:rFonts w:hint="eastAsia" w:ascii="仿宋_GB2312" w:hAnsi="Calibri" w:eastAsia="仿宋_GB2312" w:cs="Times New Roman"/>
                <w:kern w:val="0"/>
                <w:sz w:val="24"/>
                <w:szCs w:val="24"/>
                <w:lang w:val="en-US" w:eastAsia="zh-CN"/>
              </w:rPr>
              <w:t>100字以内</w:t>
            </w:r>
            <w:r>
              <w:rPr>
                <w:rFonts w:hint="eastAsia" w:ascii="仿宋_GB2312" w:hAnsi="Calibri" w:eastAsia="仿宋_GB2312" w:cs="Times New Roman"/>
                <w:kern w:val="0"/>
                <w:sz w:val="24"/>
                <w:szCs w:val="24"/>
              </w:rPr>
              <w:t>）</w:t>
            </w:r>
          </w:p>
        </w:tc>
        <w:tc>
          <w:tcPr>
            <w:tcW w:w="3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E8F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r>
      <w:tr w14:paraId="0D6C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E468">
            <w:pPr>
              <w:keepNext w:val="0"/>
              <w:keepLines w:val="0"/>
              <w:widowControl/>
              <w:suppressLineNumbers w:val="0"/>
              <w:jc w:val="center"/>
              <w:textAlignment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lang w:val="en-US" w:eastAsia="zh-CN"/>
              </w:rPr>
              <w:t>建议</w:t>
            </w:r>
            <w:r>
              <w:rPr>
                <w:rFonts w:hint="eastAsia" w:ascii="仿宋_GB2312" w:hAnsi="Calibri" w:eastAsia="仿宋_GB2312" w:cs="Times New Roman"/>
                <w:kern w:val="0"/>
                <w:sz w:val="24"/>
                <w:szCs w:val="24"/>
              </w:rPr>
              <w:t>分类号（小类）</w:t>
            </w:r>
          </w:p>
        </w:tc>
        <w:tc>
          <w:tcPr>
            <w:tcW w:w="3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018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r>
      <w:tr w14:paraId="3099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5D50">
            <w:pPr>
              <w:jc w:val="center"/>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对比文件公开</w:t>
            </w:r>
            <w:r>
              <w:rPr>
                <w:rFonts w:hint="eastAsia" w:ascii="仿宋_GB2312" w:hAnsi="Calibri" w:eastAsia="仿宋_GB2312" w:cs="Times New Roman"/>
                <w:kern w:val="0"/>
                <w:sz w:val="24"/>
                <w:szCs w:val="24"/>
                <w:lang w:val="en-US" w:eastAsia="zh-CN"/>
              </w:rPr>
              <w:t>信息</w:t>
            </w:r>
          </w:p>
          <w:p w14:paraId="05FB0697">
            <w:pPr>
              <w:keepNext w:val="0"/>
              <w:keepLines w:val="0"/>
              <w:widowControl/>
              <w:suppressLineNumbers w:val="0"/>
              <w:jc w:val="center"/>
              <w:textAlignment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rPr>
              <w:t>（</w:t>
            </w:r>
            <w:r>
              <w:rPr>
                <w:rFonts w:hint="eastAsia" w:ascii="仿宋_GB2312" w:hAnsi="Calibri" w:eastAsia="仿宋_GB2312" w:cs="Times New Roman"/>
                <w:kern w:val="0"/>
                <w:sz w:val="24"/>
                <w:szCs w:val="24"/>
                <w:lang w:val="en-US" w:eastAsia="zh-CN"/>
              </w:rPr>
              <w:t>专利/非专利文件，</w:t>
            </w:r>
            <w:r>
              <w:rPr>
                <w:rFonts w:hint="eastAsia" w:ascii="仿宋_GB2312" w:hAnsi="Calibri" w:eastAsia="仿宋_GB2312" w:cs="Times New Roman"/>
                <w:kern w:val="0"/>
                <w:sz w:val="24"/>
                <w:szCs w:val="24"/>
              </w:rPr>
              <w:t>2篇及以上）</w:t>
            </w:r>
          </w:p>
        </w:tc>
        <w:tc>
          <w:tcPr>
            <w:tcW w:w="3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25B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r>
      <w:tr w14:paraId="2575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0DAB">
            <w:pPr>
              <w:keepNext w:val="0"/>
              <w:keepLines w:val="0"/>
              <w:widowControl/>
              <w:suppressLineNumbers w:val="0"/>
              <w:jc w:val="center"/>
              <w:textAlignment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lang w:val="en-US" w:eastAsia="zh-CN"/>
              </w:rPr>
              <w:t>关键词或检索式</w:t>
            </w:r>
          </w:p>
        </w:tc>
        <w:tc>
          <w:tcPr>
            <w:tcW w:w="3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F83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p>
        </w:tc>
      </w:tr>
      <w:tr w14:paraId="4275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078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自检表</w:t>
            </w:r>
          </w:p>
        </w:tc>
      </w:tr>
      <w:tr w14:paraId="051C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1C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类型</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93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自检项目</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80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自检结果（符合要求请划“√”）</w:t>
            </w:r>
          </w:p>
        </w:tc>
      </w:tr>
      <w:tr w14:paraId="6608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E1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总体</w:t>
            </w:r>
          </w:p>
          <w:p w14:paraId="4EA2B5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要求</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A098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1、遵守诚实信用原则，不存在虚构、编造技术内容的情形。</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876D">
            <w:pPr>
              <w:rPr>
                <w:rFonts w:hint="eastAsia" w:ascii="仿宋_GB2312" w:hAnsi="仿宋_GB2312" w:eastAsia="仿宋_GB2312" w:cs="仿宋_GB2312"/>
                <w:i w:val="0"/>
                <w:iCs w:val="0"/>
                <w:color w:val="000000"/>
                <w:sz w:val="24"/>
                <w:szCs w:val="24"/>
                <w:u w:val="none"/>
              </w:rPr>
            </w:pPr>
          </w:p>
        </w:tc>
      </w:tr>
      <w:tr w14:paraId="0E59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71DC">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46DC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2、不涉及《规范申请专利行为的办法》（国家知识产权局令第 77 号）规定的非正常申请专利行为。</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2FAB">
            <w:pPr>
              <w:rPr>
                <w:rFonts w:hint="eastAsia" w:ascii="仿宋_GB2312" w:hAnsi="仿宋_GB2312" w:eastAsia="仿宋_GB2312" w:cs="仿宋_GB2312"/>
                <w:i w:val="0"/>
                <w:iCs w:val="0"/>
                <w:color w:val="000000"/>
                <w:sz w:val="24"/>
                <w:szCs w:val="24"/>
                <w:u w:val="none"/>
              </w:rPr>
            </w:pPr>
          </w:p>
        </w:tc>
      </w:tr>
      <w:tr w14:paraId="7095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288E">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6D98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3、文本完整：发明/实用新型专利请求书、权利要求书、说明书摘要、说明书、说明书附图（实用新型必须有）、实质审查请求书（仅限发明）、专利代理委托书（如有）、身份证复印件、总委回执（如有）。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26FF">
            <w:pPr>
              <w:rPr>
                <w:rFonts w:hint="eastAsia" w:ascii="仿宋_GB2312" w:hAnsi="仿宋_GB2312" w:eastAsia="仿宋_GB2312" w:cs="仿宋_GB2312"/>
                <w:i w:val="0"/>
                <w:iCs w:val="0"/>
                <w:color w:val="000000"/>
                <w:sz w:val="24"/>
                <w:szCs w:val="24"/>
                <w:u w:val="none"/>
              </w:rPr>
            </w:pPr>
          </w:p>
        </w:tc>
      </w:tr>
      <w:tr w14:paraId="75B0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37DC">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F398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4、承诺书(申请人盖章)。</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FE3D">
            <w:pPr>
              <w:rPr>
                <w:rFonts w:hint="eastAsia" w:ascii="仿宋_GB2312" w:hAnsi="仿宋_GB2312" w:eastAsia="仿宋_GB2312" w:cs="仿宋_GB2312"/>
                <w:i w:val="0"/>
                <w:iCs w:val="0"/>
                <w:color w:val="000000"/>
                <w:sz w:val="24"/>
                <w:szCs w:val="24"/>
                <w:u w:val="none"/>
              </w:rPr>
            </w:pPr>
          </w:p>
        </w:tc>
      </w:tr>
      <w:tr w14:paraId="1C26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89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一致性</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A80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1、专利请求书、说明书、实质审查请求书（仅限发明）、代理委托书（如有）中的发明名称应当一致。</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D1A1">
            <w:pPr>
              <w:rPr>
                <w:rFonts w:hint="eastAsia" w:ascii="仿宋_GB2312" w:hAnsi="仿宋_GB2312" w:eastAsia="仿宋_GB2312" w:cs="仿宋_GB2312"/>
                <w:i w:val="0"/>
                <w:iCs w:val="0"/>
                <w:color w:val="000000"/>
                <w:sz w:val="24"/>
                <w:szCs w:val="24"/>
                <w:u w:val="none"/>
              </w:rPr>
            </w:pPr>
          </w:p>
        </w:tc>
      </w:tr>
      <w:tr w14:paraId="1C2B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DDA6">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F3E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2、专利请求书中的申请人、实质审查请求书（仅限发明） 中的申请人、代理委托书（如有）中的委托人应当一致。</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1639">
            <w:pPr>
              <w:rPr>
                <w:rFonts w:hint="eastAsia" w:ascii="仿宋_GB2312" w:hAnsi="仿宋_GB2312" w:eastAsia="仿宋_GB2312" w:cs="仿宋_GB2312"/>
                <w:i w:val="0"/>
                <w:iCs w:val="0"/>
                <w:color w:val="000000"/>
                <w:sz w:val="24"/>
                <w:szCs w:val="24"/>
                <w:u w:val="none"/>
              </w:rPr>
            </w:pPr>
          </w:p>
        </w:tc>
      </w:tr>
      <w:tr w14:paraId="5236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F04C">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E5E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3、专利请求书中的代理机构、代理人应与代理委托书（如有）中的代理机构、代理人一致。</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CA86">
            <w:pPr>
              <w:rPr>
                <w:rFonts w:hint="eastAsia" w:ascii="仿宋_GB2312" w:hAnsi="仿宋_GB2312" w:eastAsia="仿宋_GB2312" w:cs="仿宋_GB2312"/>
                <w:i w:val="0"/>
                <w:iCs w:val="0"/>
                <w:color w:val="000000"/>
                <w:sz w:val="24"/>
                <w:szCs w:val="24"/>
                <w:u w:val="none"/>
              </w:rPr>
            </w:pPr>
          </w:p>
        </w:tc>
      </w:tr>
      <w:tr w14:paraId="71E1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3CCF">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7D6B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4、专利请求书、实质审查请求书（仅限发明）、代理委托书（如有）中的申请人、代理人和代理机构签名或盖章应当一致且正确。</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F784">
            <w:pPr>
              <w:rPr>
                <w:rFonts w:hint="eastAsia" w:ascii="仿宋_GB2312" w:hAnsi="仿宋_GB2312" w:eastAsia="仿宋_GB2312" w:cs="仿宋_GB2312"/>
                <w:i w:val="0"/>
                <w:iCs w:val="0"/>
                <w:color w:val="000000"/>
                <w:sz w:val="24"/>
                <w:szCs w:val="24"/>
                <w:u w:val="none"/>
              </w:rPr>
            </w:pPr>
          </w:p>
        </w:tc>
      </w:tr>
      <w:tr w14:paraId="5C78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0DD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专利请</w:t>
            </w:r>
          </w:p>
          <w:p w14:paraId="66CCFE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求书</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030A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1、发明名称不应超过25个字，化学领域的某些发明，可以允许最多到40个字。</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F2CC">
            <w:pPr>
              <w:rPr>
                <w:rFonts w:hint="eastAsia" w:ascii="仿宋_GB2312" w:hAnsi="仿宋_GB2312" w:eastAsia="仿宋_GB2312" w:cs="仿宋_GB2312"/>
                <w:i w:val="0"/>
                <w:iCs w:val="0"/>
                <w:color w:val="000000"/>
                <w:sz w:val="24"/>
                <w:szCs w:val="24"/>
                <w:u w:val="none"/>
              </w:rPr>
            </w:pPr>
          </w:p>
        </w:tc>
      </w:tr>
      <w:tr w14:paraId="108B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6E24">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29E7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2、发明人姓名、第一发明人国籍、居民身份证件号码准确（第一发明人为外籍或中国港澳台地区，可不填写居民身份证件号码）。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1677">
            <w:pPr>
              <w:rPr>
                <w:rFonts w:hint="eastAsia" w:ascii="仿宋_GB2312" w:hAnsi="仿宋_GB2312" w:eastAsia="仿宋_GB2312" w:cs="仿宋_GB2312"/>
                <w:i w:val="0"/>
                <w:iCs w:val="0"/>
                <w:color w:val="000000"/>
                <w:sz w:val="24"/>
                <w:szCs w:val="24"/>
                <w:u w:val="none"/>
              </w:rPr>
            </w:pPr>
          </w:p>
        </w:tc>
      </w:tr>
      <w:tr w14:paraId="6D78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D794">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5A9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3、所有申请人名称、统一社会信用代码、地址、邮政编码准确。</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0D3F">
            <w:pPr>
              <w:rPr>
                <w:rFonts w:hint="eastAsia" w:ascii="仿宋_GB2312" w:hAnsi="仿宋_GB2312" w:eastAsia="仿宋_GB2312" w:cs="仿宋_GB2312"/>
                <w:i w:val="0"/>
                <w:iCs w:val="0"/>
                <w:color w:val="000000"/>
                <w:sz w:val="24"/>
                <w:szCs w:val="24"/>
                <w:u w:val="none"/>
              </w:rPr>
            </w:pPr>
          </w:p>
        </w:tc>
      </w:tr>
      <w:tr w14:paraId="1A7A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CBB7">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CD6D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申请人委托专利代理机构的，准确填写专利代理机构名称、机构代码、代理人姓名、执业证号、电话号码；申请人为单位且未委托专利代理机构的，准确填写联系人（申请单位工作人员）姓名、通信地址和电话号码。</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DB5F">
            <w:pPr>
              <w:rPr>
                <w:rFonts w:hint="eastAsia" w:ascii="仿宋_GB2312" w:hAnsi="仿宋_GB2312" w:eastAsia="仿宋_GB2312" w:cs="仿宋_GB2312"/>
                <w:i w:val="0"/>
                <w:iCs w:val="0"/>
                <w:color w:val="000000"/>
                <w:sz w:val="24"/>
                <w:szCs w:val="24"/>
                <w:u w:val="none"/>
              </w:rPr>
            </w:pPr>
          </w:p>
        </w:tc>
      </w:tr>
      <w:tr w14:paraId="1258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F89E">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DB47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5、应当勾选下列选项: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a、声明已经与申请人签订了专利代理委托书且本表中的信息与委托书中相应信息一致（仅限委托代理的情形）；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b、请求早日公布该专利申请；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c、指定说明书附图中的图 X 为摘要附图，其中图 X 应为说明书附图之一。</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3BDE">
            <w:pPr>
              <w:rPr>
                <w:rFonts w:hint="eastAsia" w:ascii="仿宋_GB2312" w:hAnsi="仿宋_GB2312" w:eastAsia="仿宋_GB2312" w:cs="仿宋_GB2312"/>
                <w:i w:val="0"/>
                <w:iCs w:val="0"/>
                <w:color w:val="000000"/>
                <w:sz w:val="24"/>
                <w:szCs w:val="24"/>
                <w:u w:val="none"/>
              </w:rPr>
            </w:pPr>
          </w:p>
        </w:tc>
      </w:tr>
      <w:tr w14:paraId="134E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CEF9">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1BC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6、不应勾选下列选项: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声明本申请人对同样的发明创造在申请本发明专利的同日申请了实用新型专利。</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75FB">
            <w:pPr>
              <w:rPr>
                <w:rFonts w:hint="eastAsia" w:ascii="仿宋_GB2312" w:hAnsi="仿宋_GB2312" w:eastAsia="仿宋_GB2312" w:cs="仿宋_GB2312"/>
                <w:i w:val="0"/>
                <w:iCs w:val="0"/>
                <w:color w:val="000000"/>
                <w:sz w:val="24"/>
                <w:szCs w:val="24"/>
                <w:u w:val="none"/>
              </w:rPr>
            </w:pPr>
          </w:p>
        </w:tc>
      </w:tr>
      <w:tr w14:paraId="2B6A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EB5B">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A833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7、申请不属于专利国际申请或进入中国国家阶段的PCT国际申请、分案申请、需要保密审查的申请；</w:t>
            </w:r>
            <w:r>
              <w:rPr>
                <w:rFonts w:hint="eastAsia" w:ascii="仿宋_GB2312" w:hAnsi="仿宋_GB2312" w:eastAsia="仿宋_GB2312" w:cs="仿宋_GB2312"/>
                <w:i w:val="0"/>
                <w:iCs w:val="0"/>
                <w:color w:val="000000"/>
                <w:kern w:val="0"/>
                <w:sz w:val="24"/>
                <w:szCs w:val="24"/>
                <w:highlight w:val="none"/>
                <w:u w:val="none"/>
                <w:lang w:val="en-US" w:eastAsia="zh-CN" w:bidi="ar"/>
              </w:rPr>
              <w:t>未要求优先权、未要求不丧失新颖性宽限期。</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ECC2">
            <w:pPr>
              <w:rPr>
                <w:rFonts w:hint="eastAsia" w:ascii="仿宋_GB2312" w:hAnsi="仿宋_GB2312" w:eastAsia="仿宋_GB2312" w:cs="仿宋_GB2312"/>
                <w:i w:val="0"/>
                <w:iCs w:val="0"/>
                <w:color w:val="000000"/>
                <w:sz w:val="24"/>
                <w:szCs w:val="24"/>
                <w:u w:val="none"/>
              </w:rPr>
            </w:pPr>
          </w:p>
        </w:tc>
      </w:tr>
      <w:tr w14:paraId="2E22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B625">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245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8、全体申请人或专利代理人签字或盖章正确有效、清晰无误。</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D216">
            <w:pPr>
              <w:rPr>
                <w:rFonts w:hint="eastAsia" w:ascii="仿宋_GB2312" w:hAnsi="仿宋_GB2312" w:eastAsia="仿宋_GB2312" w:cs="仿宋_GB2312"/>
                <w:i w:val="0"/>
                <w:iCs w:val="0"/>
                <w:color w:val="000000"/>
                <w:sz w:val="24"/>
                <w:szCs w:val="24"/>
                <w:u w:val="none"/>
              </w:rPr>
            </w:pPr>
          </w:p>
        </w:tc>
      </w:tr>
      <w:tr w14:paraId="036D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E795">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A9AF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9、总委托书备案编号无误（如有）。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1F67">
            <w:pPr>
              <w:rPr>
                <w:rFonts w:hint="eastAsia" w:ascii="仿宋_GB2312" w:hAnsi="仿宋_GB2312" w:eastAsia="仿宋_GB2312" w:cs="仿宋_GB2312"/>
                <w:i w:val="0"/>
                <w:iCs w:val="0"/>
                <w:color w:val="000000"/>
                <w:sz w:val="24"/>
                <w:szCs w:val="24"/>
                <w:u w:val="none"/>
              </w:rPr>
            </w:pPr>
          </w:p>
        </w:tc>
      </w:tr>
      <w:tr w14:paraId="1B38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8D2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实质审查请求书[仅限发明]</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22F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1、申请人名称正确。</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7DDC">
            <w:pPr>
              <w:rPr>
                <w:rFonts w:hint="eastAsia" w:ascii="仿宋_GB2312" w:hAnsi="仿宋_GB2312" w:eastAsia="仿宋_GB2312" w:cs="仿宋_GB2312"/>
                <w:i w:val="0"/>
                <w:iCs w:val="0"/>
                <w:color w:val="000000"/>
                <w:sz w:val="24"/>
                <w:szCs w:val="24"/>
                <w:u w:val="none"/>
              </w:rPr>
            </w:pPr>
          </w:p>
        </w:tc>
      </w:tr>
      <w:tr w14:paraId="782A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0451">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7CA3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2、勾选了放弃主动修改的权利。</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96F2">
            <w:pPr>
              <w:rPr>
                <w:rFonts w:hint="eastAsia" w:ascii="仿宋_GB2312" w:hAnsi="仿宋_GB2312" w:eastAsia="仿宋_GB2312" w:cs="仿宋_GB2312"/>
                <w:i w:val="0"/>
                <w:iCs w:val="0"/>
                <w:color w:val="000000"/>
                <w:sz w:val="24"/>
                <w:szCs w:val="24"/>
                <w:u w:val="none"/>
              </w:rPr>
            </w:pPr>
          </w:p>
        </w:tc>
      </w:tr>
      <w:tr w14:paraId="7910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B6F1">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167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3、全体申请主体或代理机构签字或盖章真实有效。</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E6F8">
            <w:pPr>
              <w:rPr>
                <w:rFonts w:hint="eastAsia" w:ascii="仿宋_GB2312" w:hAnsi="仿宋_GB2312" w:eastAsia="仿宋_GB2312" w:cs="仿宋_GB2312"/>
                <w:i w:val="0"/>
                <w:iCs w:val="0"/>
                <w:color w:val="000000"/>
                <w:sz w:val="24"/>
                <w:szCs w:val="24"/>
                <w:u w:val="none"/>
              </w:rPr>
            </w:pPr>
          </w:p>
        </w:tc>
      </w:tr>
      <w:tr w14:paraId="0589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BB9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权利要</w:t>
            </w:r>
          </w:p>
          <w:p w14:paraId="4B4399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求书</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78A7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1、属于可以授权的客体。</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9164">
            <w:pPr>
              <w:rPr>
                <w:rFonts w:hint="eastAsia" w:ascii="仿宋_GB2312" w:hAnsi="仿宋_GB2312" w:eastAsia="仿宋_GB2312" w:cs="仿宋_GB2312"/>
                <w:i w:val="0"/>
                <w:iCs w:val="0"/>
                <w:color w:val="000000"/>
                <w:sz w:val="24"/>
                <w:szCs w:val="24"/>
                <w:u w:val="none"/>
              </w:rPr>
            </w:pPr>
          </w:p>
        </w:tc>
      </w:tr>
      <w:tr w14:paraId="337C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8DB3C">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DE1C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2、权利要求应使用阿拉伯数字顺序编号，序号不得重复。</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7292">
            <w:pPr>
              <w:rPr>
                <w:rFonts w:hint="eastAsia" w:ascii="仿宋_GB2312" w:hAnsi="仿宋_GB2312" w:eastAsia="仿宋_GB2312" w:cs="仿宋_GB2312"/>
                <w:i w:val="0"/>
                <w:iCs w:val="0"/>
                <w:color w:val="000000"/>
                <w:sz w:val="24"/>
                <w:szCs w:val="24"/>
                <w:u w:val="none"/>
              </w:rPr>
            </w:pPr>
          </w:p>
        </w:tc>
      </w:tr>
      <w:tr w14:paraId="02E3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C196">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0A1D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3、不存在标点符号连用，如“，。”连在一起；一项权利要求只能在结尾处出现一个句号，不应出现多余标点符号。</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1C6E">
            <w:pPr>
              <w:rPr>
                <w:rFonts w:hint="eastAsia" w:ascii="仿宋_GB2312" w:hAnsi="仿宋_GB2312" w:eastAsia="仿宋_GB2312" w:cs="仿宋_GB2312"/>
                <w:i w:val="0"/>
                <w:iCs w:val="0"/>
                <w:color w:val="000000"/>
                <w:sz w:val="24"/>
                <w:szCs w:val="24"/>
                <w:u w:val="none"/>
              </w:rPr>
            </w:pPr>
          </w:p>
        </w:tc>
      </w:tr>
      <w:tr w14:paraId="6D9B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F4B7">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BCE3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4、权利要求中文字、公式应当清晰，公式中的符号和参数应清楚说明其含义；不应出现错别字、多余字、多余空格、空行等。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CC29">
            <w:pPr>
              <w:rPr>
                <w:rFonts w:hint="eastAsia" w:ascii="仿宋_GB2312" w:hAnsi="仿宋_GB2312" w:eastAsia="仿宋_GB2312" w:cs="仿宋_GB2312"/>
                <w:i w:val="0"/>
                <w:iCs w:val="0"/>
                <w:color w:val="000000"/>
                <w:sz w:val="24"/>
                <w:szCs w:val="24"/>
                <w:u w:val="none"/>
              </w:rPr>
            </w:pPr>
          </w:p>
        </w:tc>
      </w:tr>
      <w:tr w14:paraId="4E34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5091">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5A79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5、权利要求中不应存在非择一引用、多引多等引用关系问题。</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9BC">
            <w:pPr>
              <w:rPr>
                <w:rFonts w:hint="eastAsia" w:ascii="仿宋_GB2312" w:hAnsi="仿宋_GB2312" w:eastAsia="仿宋_GB2312" w:cs="仿宋_GB2312"/>
                <w:i w:val="0"/>
                <w:iCs w:val="0"/>
                <w:color w:val="000000"/>
                <w:sz w:val="24"/>
                <w:szCs w:val="24"/>
                <w:u w:val="none"/>
              </w:rPr>
            </w:pPr>
          </w:p>
        </w:tc>
      </w:tr>
      <w:tr w14:paraId="5CFE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479C">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B386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6、权利要求中不应出现缺乏引用基础的问题。</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C442">
            <w:pPr>
              <w:rPr>
                <w:rFonts w:hint="eastAsia" w:ascii="仿宋_GB2312" w:hAnsi="仿宋_GB2312" w:eastAsia="仿宋_GB2312" w:cs="仿宋_GB2312"/>
                <w:i w:val="0"/>
                <w:iCs w:val="0"/>
                <w:color w:val="000000"/>
                <w:sz w:val="24"/>
                <w:szCs w:val="24"/>
                <w:u w:val="none"/>
              </w:rPr>
            </w:pPr>
          </w:p>
        </w:tc>
      </w:tr>
      <w:tr w14:paraId="48A7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A30A">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F8F8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7、权利要求中不应出现“优选”、“等”或其他明显会造成权利要求不清楚的表述。</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B8D4">
            <w:pPr>
              <w:rPr>
                <w:rFonts w:hint="eastAsia" w:ascii="仿宋_GB2312" w:hAnsi="仿宋_GB2312" w:eastAsia="仿宋_GB2312" w:cs="仿宋_GB2312"/>
                <w:i w:val="0"/>
                <w:iCs w:val="0"/>
                <w:color w:val="000000"/>
                <w:sz w:val="24"/>
                <w:szCs w:val="24"/>
                <w:u w:val="none"/>
              </w:rPr>
            </w:pPr>
          </w:p>
        </w:tc>
      </w:tr>
      <w:tr w14:paraId="6C5D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5B96">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0E68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8、同一组权利要求的主题名称应当一致。</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C305">
            <w:pPr>
              <w:rPr>
                <w:rFonts w:hint="eastAsia" w:ascii="仿宋_GB2312" w:hAnsi="仿宋_GB2312" w:eastAsia="仿宋_GB2312" w:cs="仿宋_GB2312"/>
                <w:i w:val="0"/>
                <w:iCs w:val="0"/>
                <w:color w:val="000000"/>
                <w:sz w:val="24"/>
                <w:szCs w:val="24"/>
                <w:u w:val="none"/>
              </w:rPr>
            </w:pPr>
          </w:p>
        </w:tc>
      </w:tr>
      <w:tr w14:paraId="71F2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4935">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5D67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9、含有公式或化学式的，角标清晰且正确。</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2AC1">
            <w:pPr>
              <w:rPr>
                <w:rFonts w:hint="eastAsia" w:ascii="仿宋_GB2312" w:hAnsi="仿宋_GB2312" w:eastAsia="仿宋_GB2312" w:cs="仿宋_GB2312"/>
                <w:i w:val="0"/>
                <w:iCs w:val="0"/>
                <w:color w:val="000000"/>
                <w:sz w:val="24"/>
                <w:szCs w:val="24"/>
                <w:u w:val="none"/>
              </w:rPr>
            </w:pPr>
          </w:p>
        </w:tc>
      </w:tr>
      <w:tr w14:paraId="107B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right w:val="single" w:color="000000" w:sz="4" w:space="0"/>
            </w:tcBorders>
            <w:shd w:val="clear" w:color="auto" w:fill="auto"/>
            <w:noWrap/>
            <w:vAlign w:val="center"/>
          </w:tcPr>
          <w:p w14:paraId="5F2664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说明书</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8424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1、说明书第一行应为发明名称，并居中显示，不应出现“说明书”字样；发明名称不应超过 25 个字，化学领域的某些发明，可以允许最多到40个字。</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C486">
            <w:pPr>
              <w:rPr>
                <w:rFonts w:hint="eastAsia" w:ascii="仿宋_GB2312" w:hAnsi="仿宋_GB2312" w:eastAsia="仿宋_GB2312" w:cs="仿宋_GB2312"/>
                <w:i w:val="0"/>
                <w:iCs w:val="0"/>
                <w:color w:val="000000"/>
                <w:sz w:val="24"/>
                <w:szCs w:val="24"/>
                <w:u w:val="none"/>
              </w:rPr>
            </w:pPr>
          </w:p>
        </w:tc>
      </w:tr>
      <w:tr w14:paraId="5701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1B502D09">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E199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2、说明书中不应出现“在此处键入”的字样;发明申请说明书中不应出现“本实用新型”、实用新型说明书中不应出现“本发明”的表述。</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FC51">
            <w:pPr>
              <w:rPr>
                <w:rFonts w:hint="eastAsia" w:ascii="仿宋_GB2312" w:hAnsi="仿宋_GB2312" w:eastAsia="仿宋_GB2312" w:cs="仿宋_GB2312"/>
                <w:i w:val="0"/>
                <w:iCs w:val="0"/>
                <w:color w:val="000000"/>
                <w:sz w:val="24"/>
                <w:szCs w:val="24"/>
                <w:u w:val="none"/>
              </w:rPr>
            </w:pPr>
          </w:p>
        </w:tc>
      </w:tr>
      <w:tr w14:paraId="7DAF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4DBFD1C7">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952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3、说明书应当用词规范、语句清楚，并且不得使用“如权利要求···所述的······”一类引用语，也不得使用商业性宣传用语。</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60DF">
            <w:pPr>
              <w:rPr>
                <w:rFonts w:hint="eastAsia" w:ascii="仿宋_GB2312" w:hAnsi="仿宋_GB2312" w:eastAsia="仿宋_GB2312" w:cs="仿宋_GB2312"/>
                <w:i w:val="0"/>
                <w:iCs w:val="0"/>
                <w:color w:val="000000"/>
                <w:sz w:val="24"/>
                <w:szCs w:val="24"/>
                <w:u w:val="none"/>
              </w:rPr>
            </w:pPr>
          </w:p>
        </w:tc>
      </w:tr>
      <w:tr w14:paraId="7935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6A123028">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DF54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4、说明书中文字、表格、公式应清晰，不应出现乱码，说明书中的公式不得竖直放置，公式中的符号和参数应清楚说明其含义。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BF2D">
            <w:pPr>
              <w:rPr>
                <w:rFonts w:hint="eastAsia" w:ascii="仿宋_GB2312" w:hAnsi="仿宋_GB2312" w:eastAsia="仿宋_GB2312" w:cs="仿宋_GB2312"/>
                <w:i w:val="0"/>
                <w:iCs w:val="0"/>
                <w:color w:val="000000"/>
                <w:sz w:val="24"/>
                <w:szCs w:val="24"/>
                <w:u w:val="none"/>
              </w:rPr>
            </w:pPr>
          </w:p>
        </w:tc>
      </w:tr>
      <w:tr w14:paraId="6FC2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1C9B2984">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EC9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5、说明书中的图号应与说明书附图一致，说明书附图中的附图标记应在说明书文字部分有相应的记载。</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35E6">
            <w:pPr>
              <w:rPr>
                <w:rFonts w:hint="eastAsia" w:ascii="仿宋_GB2312" w:hAnsi="仿宋_GB2312" w:eastAsia="仿宋_GB2312" w:cs="仿宋_GB2312"/>
                <w:i w:val="0"/>
                <w:iCs w:val="0"/>
                <w:color w:val="000000"/>
                <w:sz w:val="24"/>
                <w:szCs w:val="24"/>
                <w:u w:val="none"/>
              </w:rPr>
            </w:pPr>
          </w:p>
        </w:tc>
      </w:tr>
      <w:tr w14:paraId="3B19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7634128C">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EEA4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6、说明书应分为“技术领域、背景技术、发明内容、附图说明、具体实施方式”五个部分，每个部分的小标题前不应添加段号。</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228E">
            <w:pPr>
              <w:rPr>
                <w:rFonts w:hint="eastAsia" w:ascii="仿宋_GB2312" w:hAnsi="仿宋_GB2312" w:eastAsia="仿宋_GB2312" w:cs="仿宋_GB2312"/>
                <w:i w:val="0"/>
                <w:iCs w:val="0"/>
                <w:color w:val="000000"/>
                <w:sz w:val="24"/>
                <w:szCs w:val="24"/>
                <w:u w:val="none"/>
              </w:rPr>
            </w:pPr>
          </w:p>
        </w:tc>
      </w:tr>
      <w:tr w14:paraId="311A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3247DFAE">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CC5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7、说明书中不应出现明显多余标点符号、多余空行、多余下划线等。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0438">
            <w:pPr>
              <w:rPr>
                <w:rFonts w:hint="eastAsia" w:ascii="仿宋_GB2312" w:hAnsi="仿宋_GB2312" w:eastAsia="仿宋_GB2312" w:cs="仿宋_GB2312"/>
                <w:i w:val="0"/>
                <w:iCs w:val="0"/>
                <w:color w:val="000000"/>
                <w:sz w:val="24"/>
                <w:szCs w:val="24"/>
                <w:u w:val="none"/>
              </w:rPr>
            </w:pPr>
          </w:p>
        </w:tc>
      </w:tr>
      <w:tr w14:paraId="4A3D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2F3D307A">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1F38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8、说明书中不得有插图，含有图的表格也属于插图。</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E465">
            <w:pPr>
              <w:rPr>
                <w:rFonts w:hint="eastAsia" w:ascii="仿宋_GB2312" w:hAnsi="仿宋_GB2312" w:eastAsia="仿宋_GB2312" w:cs="仿宋_GB2312"/>
                <w:i w:val="0"/>
                <w:iCs w:val="0"/>
                <w:color w:val="000000"/>
                <w:sz w:val="24"/>
                <w:szCs w:val="24"/>
                <w:u w:val="none"/>
              </w:rPr>
            </w:pPr>
          </w:p>
        </w:tc>
      </w:tr>
      <w:tr w14:paraId="3FEE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right w:val="single" w:color="000000" w:sz="4" w:space="0"/>
            </w:tcBorders>
            <w:shd w:val="clear" w:color="auto" w:fill="auto"/>
            <w:noWrap/>
            <w:vAlign w:val="center"/>
          </w:tcPr>
          <w:p w14:paraId="3474A533">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6064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9、说明书中采用的英文简写应有本领域公知的明确含义。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6A79">
            <w:pPr>
              <w:rPr>
                <w:rFonts w:hint="eastAsia" w:ascii="仿宋_GB2312" w:hAnsi="仿宋_GB2312" w:eastAsia="仿宋_GB2312" w:cs="仿宋_GB2312"/>
                <w:i w:val="0"/>
                <w:iCs w:val="0"/>
                <w:color w:val="000000"/>
                <w:sz w:val="24"/>
                <w:szCs w:val="24"/>
                <w:u w:val="none"/>
              </w:rPr>
            </w:pPr>
          </w:p>
        </w:tc>
      </w:tr>
      <w:tr w14:paraId="271F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left w:val="single" w:color="000000" w:sz="4" w:space="0"/>
              <w:bottom w:val="single" w:color="000000" w:sz="4" w:space="0"/>
              <w:right w:val="single" w:color="000000" w:sz="4" w:space="0"/>
            </w:tcBorders>
            <w:shd w:val="clear" w:color="auto" w:fill="auto"/>
            <w:noWrap/>
            <w:vAlign w:val="center"/>
          </w:tcPr>
          <w:p w14:paraId="5ED74AF1">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2F877">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10、说明书中不应出现违法违规词句，例如港独、台独、法轮功以及其他违法表述，不应出现中央领导人名字。</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3F59">
            <w:pPr>
              <w:rPr>
                <w:rFonts w:hint="eastAsia" w:ascii="仿宋_GB2312" w:hAnsi="仿宋_GB2312" w:eastAsia="仿宋_GB2312" w:cs="仿宋_GB2312"/>
                <w:i w:val="0"/>
                <w:iCs w:val="0"/>
                <w:color w:val="000000"/>
                <w:sz w:val="24"/>
                <w:szCs w:val="24"/>
                <w:u w:val="none"/>
              </w:rPr>
            </w:pPr>
          </w:p>
        </w:tc>
      </w:tr>
      <w:tr w14:paraId="6264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E77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说明书附图[如有]</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DF37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1、附图图号应使用阿拉伯数字顺序编号，序号不得重复。</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0410">
            <w:pPr>
              <w:rPr>
                <w:rFonts w:hint="eastAsia" w:ascii="仿宋_GB2312" w:hAnsi="仿宋_GB2312" w:eastAsia="仿宋_GB2312" w:cs="仿宋_GB2312"/>
                <w:i w:val="0"/>
                <w:iCs w:val="0"/>
                <w:color w:val="000000"/>
                <w:sz w:val="24"/>
                <w:szCs w:val="24"/>
                <w:u w:val="none"/>
              </w:rPr>
            </w:pPr>
          </w:p>
        </w:tc>
      </w:tr>
      <w:tr w14:paraId="5685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948B">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686B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2、附图数量与说明书中附图说明部分列明的一致。</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6198">
            <w:pPr>
              <w:rPr>
                <w:rFonts w:hint="eastAsia" w:ascii="仿宋_GB2312" w:hAnsi="仿宋_GB2312" w:eastAsia="仿宋_GB2312" w:cs="仿宋_GB2312"/>
                <w:i w:val="0"/>
                <w:iCs w:val="0"/>
                <w:color w:val="000000"/>
                <w:sz w:val="24"/>
                <w:szCs w:val="24"/>
                <w:u w:val="none"/>
              </w:rPr>
            </w:pPr>
          </w:p>
        </w:tc>
      </w:tr>
      <w:tr w14:paraId="48B4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1C3A">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985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3、说明书文字部分的附图标记与附图中附图标记一一对应。</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51F0">
            <w:pPr>
              <w:rPr>
                <w:rFonts w:hint="eastAsia" w:ascii="仿宋_GB2312" w:hAnsi="仿宋_GB2312" w:eastAsia="仿宋_GB2312" w:cs="仿宋_GB2312"/>
                <w:i w:val="0"/>
                <w:iCs w:val="0"/>
                <w:color w:val="000000"/>
                <w:sz w:val="24"/>
                <w:szCs w:val="24"/>
                <w:u w:val="none"/>
              </w:rPr>
            </w:pPr>
          </w:p>
        </w:tc>
      </w:tr>
      <w:tr w14:paraId="29F4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B3A4">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D14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4、附图清晰，符合制图要求，例如附图不应着色，不应出现多余文字描述，不应出现多余边框，不得着色和涂改，不得使用工程蓝图等。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9604">
            <w:pPr>
              <w:rPr>
                <w:rFonts w:hint="eastAsia" w:ascii="仿宋_GB2312" w:hAnsi="仿宋_GB2312" w:eastAsia="仿宋_GB2312" w:cs="仿宋_GB2312"/>
                <w:i w:val="0"/>
                <w:iCs w:val="0"/>
                <w:color w:val="000000"/>
                <w:sz w:val="24"/>
                <w:szCs w:val="24"/>
                <w:u w:val="none"/>
              </w:rPr>
            </w:pPr>
          </w:p>
        </w:tc>
      </w:tr>
      <w:tr w14:paraId="7FF0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093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说明书</w:t>
            </w:r>
          </w:p>
          <w:p w14:paraId="7E9757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摘要</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3FBF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1、摘要文字部分（包括标点符号）少于300字符。</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CD9D">
            <w:pPr>
              <w:rPr>
                <w:rFonts w:hint="eastAsia" w:ascii="仿宋_GB2312" w:hAnsi="仿宋_GB2312" w:eastAsia="仿宋_GB2312" w:cs="仿宋_GB2312"/>
                <w:i w:val="0"/>
                <w:iCs w:val="0"/>
                <w:color w:val="000000"/>
                <w:sz w:val="24"/>
                <w:szCs w:val="24"/>
                <w:u w:val="none"/>
              </w:rPr>
            </w:pPr>
          </w:p>
        </w:tc>
      </w:tr>
      <w:tr w14:paraId="37A8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D568">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A42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2、摘要以句号结尾。 </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BF68">
            <w:pPr>
              <w:rPr>
                <w:rFonts w:hint="eastAsia" w:ascii="仿宋_GB2312" w:hAnsi="仿宋_GB2312" w:eastAsia="仿宋_GB2312" w:cs="仿宋_GB2312"/>
                <w:i w:val="0"/>
                <w:iCs w:val="0"/>
                <w:color w:val="000000"/>
                <w:sz w:val="24"/>
                <w:szCs w:val="24"/>
                <w:u w:val="none"/>
              </w:rPr>
            </w:pPr>
          </w:p>
        </w:tc>
      </w:tr>
      <w:tr w14:paraId="5AAC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5F17">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9B81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3、摘要内容准确，如发明专利不能含有本实用新型等。</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2F89">
            <w:pPr>
              <w:rPr>
                <w:rFonts w:hint="eastAsia" w:ascii="仿宋_GB2312" w:hAnsi="仿宋_GB2312" w:eastAsia="仿宋_GB2312" w:cs="仿宋_GB2312"/>
                <w:i w:val="0"/>
                <w:iCs w:val="0"/>
                <w:color w:val="000000"/>
                <w:sz w:val="24"/>
                <w:szCs w:val="24"/>
                <w:u w:val="none"/>
              </w:rPr>
            </w:pPr>
          </w:p>
        </w:tc>
      </w:tr>
      <w:tr w14:paraId="2E74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EB3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专利代理委托书[如有]</w:t>
            </w: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7831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1、代理人姓名正确。</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A2C8">
            <w:pPr>
              <w:rPr>
                <w:rFonts w:hint="eastAsia" w:ascii="仿宋_GB2312" w:hAnsi="仿宋_GB2312" w:eastAsia="仿宋_GB2312" w:cs="仿宋_GB2312"/>
                <w:i w:val="0"/>
                <w:iCs w:val="0"/>
                <w:color w:val="000000"/>
                <w:sz w:val="24"/>
                <w:szCs w:val="24"/>
                <w:u w:val="none"/>
              </w:rPr>
            </w:pPr>
          </w:p>
        </w:tc>
      </w:tr>
      <w:tr w14:paraId="3730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22DE">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AB1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2、委托人和被委托人名称正确。</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7556">
            <w:pPr>
              <w:rPr>
                <w:rFonts w:hint="eastAsia" w:ascii="仿宋_GB2312" w:hAnsi="仿宋_GB2312" w:eastAsia="仿宋_GB2312" w:cs="仿宋_GB2312"/>
                <w:i w:val="0"/>
                <w:iCs w:val="0"/>
                <w:color w:val="000000"/>
                <w:sz w:val="24"/>
                <w:szCs w:val="24"/>
                <w:u w:val="none"/>
              </w:rPr>
            </w:pPr>
          </w:p>
        </w:tc>
      </w:tr>
      <w:tr w14:paraId="42D4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E7FB">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C4D9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3、多个委托人时，委托人应分行填写。</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F5C8">
            <w:pPr>
              <w:rPr>
                <w:rFonts w:hint="eastAsia" w:ascii="仿宋_GB2312" w:hAnsi="仿宋_GB2312" w:eastAsia="仿宋_GB2312" w:cs="仿宋_GB2312"/>
                <w:i w:val="0"/>
                <w:iCs w:val="0"/>
                <w:color w:val="000000"/>
                <w:sz w:val="24"/>
                <w:szCs w:val="24"/>
                <w:u w:val="none"/>
              </w:rPr>
            </w:pPr>
          </w:p>
        </w:tc>
      </w:tr>
      <w:tr w14:paraId="5156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8D43">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2968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4、电子形式委托书填写的委托信息应与扫描文件一致，并勾选一致性声明。</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E71F">
            <w:pPr>
              <w:rPr>
                <w:rFonts w:hint="eastAsia" w:ascii="仿宋_GB2312" w:hAnsi="仿宋_GB2312" w:eastAsia="仿宋_GB2312" w:cs="仿宋_GB2312"/>
                <w:i w:val="0"/>
                <w:iCs w:val="0"/>
                <w:color w:val="000000"/>
                <w:sz w:val="24"/>
                <w:szCs w:val="24"/>
                <w:u w:val="none"/>
              </w:rPr>
            </w:pPr>
          </w:p>
        </w:tc>
      </w:tr>
      <w:tr w14:paraId="0535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10DC">
            <w:pPr>
              <w:jc w:val="center"/>
              <w:rPr>
                <w:rFonts w:hint="eastAsia" w:ascii="仿宋_GB2312" w:hAnsi="仿宋_GB2312" w:eastAsia="仿宋_GB2312" w:cs="仿宋_GB2312"/>
                <w:i w:val="0"/>
                <w:iCs w:val="0"/>
                <w:color w:val="000000"/>
                <w:sz w:val="24"/>
                <w:szCs w:val="24"/>
                <w:u w:val="none"/>
              </w:rPr>
            </w:pPr>
          </w:p>
        </w:tc>
        <w:tc>
          <w:tcPr>
            <w:tcW w:w="3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D9B0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5、委托书应加盖申请人单位公章。</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42A">
            <w:pPr>
              <w:rPr>
                <w:rFonts w:hint="eastAsia" w:ascii="仿宋_GB2312" w:hAnsi="仿宋_GB2312" w:eastAsia="仿宋_GB2312" w:cs="仿宋_GB2312"/>
                <w:i w:val="0"/>
                <w:iCs w:val="0"/>
                <w:color w:val="000000"/>
                <w:sz w:val="24"/>
                <w:szCs w:val="24"/>
                <w:u w:val="none"/>
              </w:rPr>
            </w:pPr>
          </w:p>
        </w:tc>
      </w:tr>
    </w:tbl>
    <w:p w14:paraId="7484768C">
      <w:pPr>
        <w:rPr>
          <w:rFonts w:hint="eastAsia"/>
        </w:rPr>
      </w:pPr>
    </w:p>
    <w:p w14:paraId="3E85021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ascii="仿宋_GB2312" w:hAnsi="仿宋" w:eastAsia="仿宋_GB2312" w:cs="仿宋_GB2312"/>
          <w:b/>
          <w:bCs/>
          <w:sz w:val="28"/>
          <w:szCs w:val="28"/>
        </w:rPr>
      </w:pPr>
      <w:r>
        <w:rPr>
          <w:rFonts w:hint="eastAsia" w:ascii="仿宋_GB2312" w:hAnsi="仿宋" w:eastAsia="仿宋_GB2312" w:cs="仿宋_GB2312"/>
          <w:b/>
          <w:bCs/>
          <w:sz w:val="28"/>
          <w:szCs w:val="28"/>
        </w:rPr>
        <w:t>注意事项：</w:t>
      </w:r>
    </w:p>
    <w:p w14:paraId="56C491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 w:eastAsia="仿宋_GB2312" w:cs="仿宋_GB2312"/>
          <w:sz w:val="28"/>
          <w:szCs w:val="28"/>
        </w:rPr>
      </w:pPr>
      <w:r>
        <w:rPr>
          <w:rFonts w:hint="eastAsia" w:ascii="仿宋_GB2312" w:hAnsi="仿宋" w:eastAsia="仿宋_GB2312" w:cs="仿宋_GB2312"/>
          <w:sz w:val="28"/>
          <w:szCs w:val="28"/>
          <w:lang w:eastAsia="zh-CN"/>
        </w:rPr>
        <w:t>洛阳</w:t>
      </w:r>
      <w:r>
        <w:rPr>
          <w:rFonts w:hint="eastAsia" w:ascii="仿宋_GB2312" w:hAnsi="仿宋" w:eastAsia="仿宋_GB2312" w:cs="仿宋_GB2312"/>
          <w:sz w:val="28"/>
          <w:szCs w:val="28"/>
        </w:rPr>
        <w:t>保护中心受理领域范围：先进装备制造和新材料。不属于以上领域的申请，不予受理。申请人</w:t>
      </w:r>
      <w:r>
        <w:rPr>
          <w:rFonts w:hint="eastAsia" w:ascii="仿宋_GB2312" w:hAnsi="仿宋" w:eastAsia="仿宋_GB2312" w:cs="仿宋_GB2312"/>
          <w:sz w:val="28"/>
          <w:szCs w:val="28"/>
          <w:lang w:eastAsia="zh-CN"/>
        </w:rPr>
        <w:t>需</w:t>
      </w:r>
      <w:r>
        <w:rPr>
          <w:rFonts w:hint="eastAsia" w:ascii="仿宋_GB2312" w:hAnsi="仿宋" w:eastAsia="仿宋_GB2312" w:cs="仿宋_GB2312"/>
          <w:sz w:val="28"/>
          <w:szCs w:val="28"/>
        </w:rPr>
        <w:t>自行对申请专利的IPC分类号进行核对，确定其属于</w:t>
      </w:r>
      <w:r>
        <w:rPr>
          <w:rFonts w:hint="eastAsia" w:ascii="仿宋_GB2312" w:hAnsi="仿宋" w:eastAsia="仿宋_GB2312" w:cs="仿宋_GB2312"/>
          <w:sz w:val="28"/>
          <w:szCs w:val="28"/>
          <w:lang w:eastAsia="zh-CN"/>
        </w:rPr>
        <w:t>洛阳</w:t>
      </w:r>
      <w:r>
        <w:rPr>
          <w:rFonts w:hint="eastAsia" w:ascii="仿宋_GB2312" w:hAnsi="仿宋" w:eastAsia="仿宋_GB2312" w:cs="仿宋_GB2312"/>
          <w:sz w:val="28"/>
          <w:szCs w:val="28"/>
          <w:lang w:val="en-US" w:eastAsia="zh-CN"/>
        </w:rPr>
        <w:t>知识产权</w:t>
      </w:r>
      <w:r>
        <w:rPr>
          <w:rFonts w:hint="eastAsia" w:ascii="仿宋_GB2312" w:hAnsi="仿宋" w:eastAsia="仿宋_GB2312" w:cs="仿宋_GB2312"/>
          <w:sz w:val="28"/>
          <w:szCs w:val="28"/>
        </w:rPr>
        <w:t>保护中心受理</w:t>
      </w:r>
      <w:r>
        <w:rPr>
          <w:rFonts w:hint="eastAsia" w:ascii="仿宋_GB2312" w:hAnsi="仿宋" w:eastAsia="仿宋_GB2312" w:cs="仿宋_GB2312"/>
          <w:sz w:val="28"/>
          <w:szCs w:val="28"/>
          <w:lang w:val="en-US" w:eastAsia="zh-CN"/>
        </w:rPr>
        <w:t>技术</w:t>
      </w:r>
      <w:r>
        <w:rPr>
          <w:rFonts w:hint="eastAsia" w:ascii="仿宋_GB2312" w:hAnsi="仿宋" w:eastAsia="仿宋_GB2312" w:cs="仿宋_GB2312"/>
          <w:sz w:val="28"/>
          <w:szCs w:val="28"/>
        </w:rPr>
        <w:t>领域范围，</w:t>
      </w:r>
      <w:r>
        <w:rPr>
          <w:rFonts w:hint="eastAsia" w:ascii="仿宋_GB2312" w:hAnsi="仿宋" w:eastAsia="仿宋_GB2312" w:cs="仿宋_GB2312"/>
          <w:sz w:val="28"/>
          <w:szCs w:val="28"/>
          <w:lang w:eastAsia="zh-CN"/>
        </w:rPr>
        <w:t>对</w:t>
      </w:r>
      <w:r>
        <w:rPr>
          <w:rFonts w:hint="eastAsia" w:ascii="仿宋_GB2312" w:hAnsi="仿宋" w:eastAsia="仿宋_GB2312" w:cs="仿宋_GB2312"/>
          <w:sz w:val="28"/>
          <w:szCs w:val="28"/>
        </w:rPr>
        <w:t>不属于</w:t>
      </w:r>
      <w:r>
        <w:rPr>
          <w:rFonts w:hint="eastAsia" w:ascii="仿宋_GB2312" w:hAnsi="仿宋" w:eastAsia="仿宋_GB2312" w:cs="仿宋_GB2312"/>
          <w:sz w:val="28"/>
          <w:szCs w:val="28"/>
          <w:lang w:eastAsia="zh-CN"/>
        </w:rPr>
        <w:t>洛阳</w:t>
      </w:r>
      <w:r>
        <w:rPr>
          <w:rFonts w:hint="eastAsia" w:ascii="仿宋_GB2312" w:hAnsi="仿宋" w:eastAsia="仿宋_GB2312" w:cs="仿宋_GB2312"/>
          <w:sz w:val="28"/>
          <w:szCs w:val="28"/>
          <w:lang w:val="en-US" w:eastAsia="zh-CN" w:bidi="ar"/>
        </w:rPr>
        <w:t>知识产权</w:t>
      </w:r>
      <w:r>
        <w:rPr>
          <w:rFonts w:hint="eastAsia" w:ascii="仿宋_GB2312" w:hAnsi="仿宋" w:eastAsia="仿宋_GB2312" w:cs="仿宋_GB2312"/>
          <w:sz w:val="28"/>
          <w:szCs w:val="28"/>
        </w:rPr>
        <w:t>保护中心受理范围的专利申请，</w:t>
      </w:r>
      <w:r>
        <w:rPr>
          <w:rFonts w:hint="eastAsia" w:ascii="仿宋_GB2312" w:hAnsi="仿宋" w:eastAsia="仿宋_GB2312" w:cs="仿宋_GB2312"/>
          <w:sz w:val="28"/>
          <w:szCs w:val="28"/>
          <w:lang w:eastAsia="zh-CN"/>
        </w:rPr>
        <w:t>中心将</w:t>
      </w:r>
      <w:r>
        <w:rPr>
          <w:rFonts w:hint="eastAsia" w:ascii="仿宋_GB2312" w:hAnsi="仿宋" w:eastAsia="仿宋_GB2312" w:cs="仿宋_GB2312"/>
          <w:sz w:val="28"/>
          <w:szCs w:val="28"/>
        </w:rPr>
        <w:t>不予受理。</w:t>
      </w:r>
    </w:p>
    <w:p w14:paraId="1451C5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TIzNjAxZjJlNTA5N2NkZmQzYzE2OWU2ZDQwYmMifQ=="/>
  </w:docVars>
  <w:rsids>
    <w:rsidRoot w:val="00000000"/>
    <w:rsid w:val="00563274"/>
    <w:rsid w:val="01C2722C"/>
    <w:rsid w:val="049F3E9B"/>
    <w:rsid w:val="059962B2"/>
    <w:rsid w:val="070E32F3"/>
    <w:rsid w:val="0ED87C76"/>
    <w:rsid w:val="114731A0"/>
    <w:rsid w:val="12F42BA4"/>
    <w:rsid w:val="1844012A"/>
    <w:rsid w:val="18615DD3"/>
    <w:rsid w:val="19DF16C9"/>
    <w:rsid w:val="1E9439C2"/>
    <w:rsid w:val="1ED45E4E"/>
    <w:rsid w:val="21EE0130"/>
    <w:rsid w:val="26D905D7"/>
    <w:rsid w:val="27F97454"/>
    <w:rsid w:val="29296022"/>
    <w:rsid w:val="29B0733C"/>
    <w:rsid w:val="2ADB5CCE"/>
    <w:rsid w:val="2BDA2E28"/>
    <w:rsid w:val="306C426A"/>
    <w:rsid w:val="34240224"/>
    <w:rsid w:val="34FD1935"/>
    <w:rsid w:val="35EF056E"/>
    <w:rsid w:val="36AC3590"/>
    <w:rsid w:val="389D1465"/>
    <w:rsid w:val="3B595A29"/>
    <w:rsid w:val="40271F5C"/>
    <w:rsid w:val="4125554A"/>
    <w:rsid w:val="43295295"/>
    <w:rsid w:val="474E6020"/>
    <w:rsid w:val="483205D7"/>
    <w:rsid w:val="487A531F"/>
    <w:rsid w:val="4C770EE0"/>
    <w:rsid w:val="4DD3700D"/>
    <w:rsid w:val="529747A2"/>
    <w:rsid w:val="53320D06"/>
    <w:rsid w:val="54693BEE"/>
    <w:rsid w:val="5577389C"/>
    <w:rsid w:val="565E52DC"/>
    <w:rsid w:val="5726041F"/>
    <w:rsid w:val="57A502E7"/>
    <w:rsid w:val="5AD229DF"/>
    <w:rsid w:val="5C1541DE"/>
    <w:rsid w:val="5D4D7E0E"/>
    <w:rsid w:val="629065E6"/>
    <w:rsid w:val="64836EB1"/>
    <w:rsid w:val="65B062EC"/>
    <w:rsid w:val="672E28B2"/>
    <w:rsid w:val="689A0C6D"/>
    <w:rsid w:val="69A53D53"/>
    <w:rsid w:val="69DF4B8A"/>
    <w:rsid w:val="6A5C267E"/>
    <w:rsid w:val="6BF6657C"/>
    <w:rsid w:val="6C2F69D8"/>
    <w:rsid w:val="71D347C7"/>
    <w:rsid w:val="73F46014"/>
    <w:rsid w:val="745B4798"/>
    <w:rsid w:val="755E4E52"/>
    <w:rsid w:val="759C6025"/>
    <w:rsid w:val="76E7388F"/>
    <w:rsid w:val="79A100AE"/>
    <w:rsid w:val="7AE460E6"/>
    <w:rsid w:val="7C7D5E47"/>
    <w:rsid w:val="7D441CBC"/>
    <w:rsid w:val="7EAA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2464</Words>
  <Characters>2481</Characters>
  <Lines>0</Lines>
  <Paragraphs>0</Paragraphs>
  <TotalTime>17</TotalTime>
  <ScaleCrop>false</ScaleCrop>
  <LinksUpToDate>false</LinksUpToDate>
  <CharactersWithSpaces>2495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2023-10-24T00:54:00Z</dcterms:created>
  <dc:creator>Administrator</dc:creator>
  <cp:lastModifiedBy>Albert</cp:lastModifiedBy>
  <dcterms:modified xsi:type="dcterms:W3CDTF">2025-04-18T07:58:37Z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0130AEF12CD541858A5C8B6E677409F2_12</vt:lpwstr>
  </property>
  <property fmtid="{D5CDD505-2E9C-101B-9397-08002B2CF9AE}" pid="4" name="KSOTemplateDocerSaveRecord">
    <vt:lpwstr>eyJoZGlkIjoiYzBjMTIzNjAxZjJlNTA5N2NkZmQzYzE2OWU2ZDQwYmMiLCJ1c2VySWQiOiIzOTc1NTE5NzIifQ==</vt:lpwstr>
  </property>
</Properties>
</file>