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2E2F4">
      <w:pPr>
        <w:spacing w:line="590" w:lineRule="exact"/>
        <w:ind w:firstLine="0"/>
        <w:jc w:val="center"/>
        <w:rPr>
          <w:rFonts w:hint="eastAsia" w:ascii="仿宋_GB2312" w:hAnsi="仿宋_GB2312" w:eastAsia="仿宋_GB2312" w:cs="仿宋_GB2312"/>
          <w:b/>
          <w:bCs w:val="0"/>
          <w:kern w:val="3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32"/>
          <w:sz w:val="44"/>
          <w:szCs w:val="44"/>
          <w:lang w:eastAsia="zh-CN"/>
        </w:rPr>
        <w:t>精准服务保障高质量专利申请承诺书</w:t>
      </w:r>
    </w:p>
    <w:p w14:paraId="0F717D24">
      <w:pPr>
        <w:spacing w:line="590" w:lineRule="exact"/>
        <w:ind w:firstLine="0"/>
        <w:jc w:val="center"/>
        <w:rPr>
          <w:rFonts w:hint="eastAsia" w:ascii="仿宋_GB2312" w:hAnsi="仿宋_GB2312" w:eastAsia="仿宋_GB2312" w:cs="仿宋_GB2312"/>
          <w:b/>
          <w:bCs w:val="0"/>
          <w:kern w:val="32"/>
          <w:sz w:val="44"/>
          <w:szCs w:val="44"/>
          <w:lang w:eastAsia="zh-CN"/>
        </w:rPr>
      </w:pPr>
    </w:p>
    <w:p w14:paraId="15FB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lang w:eastAsia="zh-CN"/>
        </w:rPr>
        <w:t>（代理机构名称）</w:t>
      </w:r>
      <w:r>
        <w:rPr>
          <w:rFonts w:hint="eastAsia" w:ascii="仿宋_GB2312" w:hAnsi="仿宋_GB2312" w:eastAsia="仿宋_GB2312" w:cs="仿宋_GB2312"/>
          <w:b w:val="0"/>
          <w:bCs/>
        </w:rPr>
        <w:t>已知晓和理解《</w:t>
      </w:r>
      <w:r>
        <w:rPr>
          <w:rFonts w:hint="eastAsia" w:ascii="仿宋_GB2312" w:hAnsi="仿宋_GB2312" w:eastAsia="仿宋_GB2312" w:cs="仿宋_GB2312"/>
          <w:b w:val="0"/>
          <w:bCs/>
          <w:lang w:eastAsia="zh-CN"/>
        </w:rPr>
        <w:t>洛阳</w:t>
      </w:r>
      <w:r>
        <w:rPr>
          <w:rFonts w:hint="eastAsia" w:ascii="仿宋_GB2312" w:hAnsi="仿宋_GB2312" w:eastAsia="仿宋_GB2312" w:cs="仿宋_GB2312"/>
          <w:b w:val="0"/>
          <w:bCs/>
        </w:rPr>
        <w:t>市知识产权保护中心专利预审</w:t>
      </w:r>
      <w:r>
        <w:rPr>
          <w:rFonts w:hint="eastAsia" w:ascii="仿宋_GB2312" w:hAnsi="仿宋_GB2312" w:eastAsia="仿宋_GB2312" w:cs="仿宋_GB2312"/>
          <w:b w:val="0"/>
          <w:bCs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/>
        </w:rPr>
        <w:t>管理</w:t>
      </w:r>
      <w:r>
        <w:rPr>
          <w:rFonts w:hint="eastAsia" w:ascii="仿宋_GB2312" w:hAnsi="仿宋_GB2312" w:eastAsia="仿宋_GB2312" w:cs="仿宋_GB2312"/>
          <w:b w:val="0"/>
          <w:bCs/>
          <w:lang w:eastAsia="zh-CN"/>
        </w:rPr>
        <w:t>办法</w:t>
      </w:r>
      <w:r>
        <w:rPr>
          <w:rFonts w:hint="eastAsia" w:ascii="仿宋_GB2312" w:hAnsi="仿宋_GB2312" w:eastAsia="仿宋_GB2312" w:cs="仿宋_GB2312"/>
          <w:b w:val="0"/>
          <w:bCs/>
        </w:rPr>
        <w:t>(</w:t>
      </w: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2026修订</w:t>
      </w:r>
      <w:r>
        <w:rPr>
          <w:rFonts w:hint="eastAsia" w:ascii="仿宋_GB2312" w:hAnsi="仿宋_GB2312" w:eastAsia="仿宋_GB2312" w:cs="仿宋_GB2312"/>
          <w:b w:val="0"/>
          <w:bCs/>
        </w:rPr>
        <w:t>)》中的事项，并对如下事项作出承诺:</w:t>
      </w:r>
    </w:p>
    <w:p w14:paraId="371EB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b w:val="0"/>
          <w:bCs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</w:rPr>
        <w:t>(一)严格遵守《专利法》《专利法实施细则》《专利代理条例》《专利代理管理办法》《规范申请专利行为的规定》，以及《专利代理职业道德与执业纪律规范》各项规定</w:t>
      </w:r>
      <w:r>
        <w:rPr>
          <w:rFonts w:hint="eastAsia" w:ascii="仿宋_GB2312" w:hAnsi="仿宋_GB2312" w:eastAsia="仿宋_GB2312" w:cs="仿宋_GB2312"/>
          <w:b w:val="0"/>
          <w:bCs/>
          <w:lang w:eastAsia="zh-CN"/>
        </w:rPr>
        <w:t>。</w:t>
      </w:r>
    </w:p>
    <w:p w14:paraId="57ED2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</w:rPr>
        <w:t>(二)坚决抵制《专利代理禁止性从业行为清单》所列行为。</w:t>
      </w:r>
    </w:p>
    <w:p w14:paraId="4C8FB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</w:rPr>
        <w:t>(三)恪守诚实信用原则，坚守以真实发明创造活动为基础的原则，杜绝代理非正常专利申请行为。</w:t>
      </w:r>
    </w:p>
    <w:p w14:paraId="72997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</w:rPr>
        <w:t>(四)不冒用、借用他人名义申请专利或者请求宣告专利权无效。</w:t>
      </w:r>
    </w:p>
    <w:p w14:paraId="54AA7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</w:rPr>
        <w:t>(五)不违规虚假宣传或者承诺案件结果，不出租、出借专利代理机构资质。</w:t>
      </w:r>
      <w:bookmarkStart w:id="0" w:name="_GoBack"/>
      <w:bookmarkEnd w:id="0"/>
    </w:p>
    <w:p w14:paraId="0C528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</w:rPr>
        <w:t>(六)不</w:t>
      </w:r>
      <w:r>
        <w:rPr>
          <w:rFonts w:hint="eastAsia" w:ascii="仿宋_GB2312" w:hAnsi="仿宋_GB2312" w:eastAsia="仿宋_GB2312" w:cs="仿宋_GB2312"/>
          <w:b w:val="0"/>
          <w:bCs/>
          <w:lang w:eastAsia="zh-CN"/>
        </w:rPr>
        <w:t>仅</w:t>
      </w:r>
      <w:r>
        <w:rPr>
          <w:rFonts w:hint="eastAsia" w:ascii="仿宋_GB2312" w:hAnsi="仿宋_GB2312" w:eastAsia="仿宋_GB2312" w:cs="仿宋_GB2312"/>
          <w:b w:val="0"/>
          <w:bCs/>
        </w:rPr>
        <w:t>为追求授权结果而故意撰写独立权利要求异常冗长的专利申请。</w:t>
      </w:r>
    </w:p>
    <w:p w14:paraId="298B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b w:val="0"/>
          <w:bCs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</w:rPr>
        <w:t>(七)不代理出于不正当目的的专利权或者专利申请权转让</w:t>
      </w:r>
      <w:r>
        <w:rPr>
          <w:rFonts w:hint="eastAsia" w:ascii="仿宋_GB2312" w:hAnsi="仿宋_GB2312" w:eastAsia="仿宋_GB2312" w:cs="仿宋_GB2312"/>
          <w:b w:val="0"/>
          <w:bCs/>
          <w:lang w:eastAsia="zh-CN"/>
        </w:rPr>
        <w:t>。</w:t>
      </w:r>
    </w:p>
    <w:p w14:paraId="36DBC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</w:rPr>
        <w:t>以上承诺，如有违反，将接受</w:t>
      </w:r>
      <w:r>
        <w:rPr>
          <w:rFonts w:hint="eastAsia" w:ascii="仿宋_GB2312" w:hAnsi="仿宋_GB2312" w:eastAsia="仿宋_GB2312" w:cs="仿宋_GB2312"/>
          <w:b w:val="0"/>
          <w:bCs/>
          <w:lang w:eastAsia="zh-CN"/>
        </w:rPr>
        <w:t>洛阳知识产权</w:t>
      </w:r>
      <w:r>
        <w:rPr>
          <w:rFonts w:hint="eastAsia" w:ascii="仿宋_GB2312" w:hAnsi="仿宋_GB2312" w:eastAsia="仿宋_GB2312" w:cs="仿宋_GB2312"/>
          <w:b w:val="0"/>
          <w:bCs/>
        </w:rPr>
        <w:t>保护中心处理。</w:t>
      </w:r>
    </w:p>
    <w:p w14:paraId="06930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right="1268" w:rightChars="400" w:firstLine="634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</w:rPr>
      </w:pPr>
    </w:p>
    <w:p w14:paraId="48AA9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ind w:firstLine="3012" w:firstLineChars="9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法定代表人（执行事务合伙人）：</w:t>
      </w:r>
    </w:p>
    <w:p w14:paraId="4D9B0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xx专利代理机构（盖章）</w:t>
      </w:r>
    </w:p>
    <w:p w14:paraId="69231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年   月   日</w:t>
      </w:r>
    </w:p>
    <w:p w14:paraId="1B37BEA1">
      <w:pPr>
        <w:rPr>
          <w:rFonts w:hint="eastAsia" w:ascii="仿宋_GB2312" w:hAnsi="仿宋_GB2312" w:eastAsia="仿宋_GB2312" w:cs="仿宋_GB2312"/>
          <w:b w:val="0"/>
          <w:bCs/>
        </w:rPr>
      </w:pPr>
    </w:p>
    <w:sectPr>
      <w:footerReference r:id="rId5" w:type="default"/>
      <w:footerReference r:id="rId6" w:type="even"/>
      <w:pgSz w:w="11906" w:h="16838"/>
      <w:pgMar w:top="1757" w:right="1474" w:bottom="1757" w:left="1588" w:header="720" w:footer="1474" w:gutter="0"/>
      <w:paperSrc w:first="15" w:other="15"/>
      <w:pgNumType w:start="1"/>
      <w:cols w:space="720" w:num="1"/>
      <w:docGrid w:type="linesAndChars" w:linePitch="595" w:charSpace="-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F5713">
    <w:pPr>
      <w:pStyle w:val="2"/>
      <w:wordWrap w:val="0"/>
      <w:jc w:val="right"/>
    </w:pPr>
    <w:r>
      <w:rPr>
        <w:rFonts w:hint="eastAsia"/>
      </w:rPr>
      <w:t xml:space="preserve">— </w:t>
    </w:r>
    <w:r>
      <w:rPr>
        <w:rStyle w:val="5"/>
        <w:rFonts w:ascii="宋体" w:hAnsi="宋体" w:eastAsia="宋体"/>
      </w:rPr>
      <w:fldChar w:fldCharType="begin"/>
    </w:r>
    <w:r>
      <w:rPr>
        <w:rStyle w:val="5"/>
        <w:rFonts w:ascii="宋体" w:hAnsi="宋体" w:eastAsia="宋体"/>
      </w:rPr>
      <w:instrText xml:space="preserve"> PAGE </w:instrText>
    </w:r>
    <w:r>
      <w:rPr>
        <w:rStyle w:val="5"/>
        <w:rFonts w:ascii="宋体" w:hAnsi="宋体" w:eastAsia="宋体"/>
      </w:rPr>
      <w:fldChar w:fldCharType="separate"/>
    </w:r>
    <w:r>
      <w:rPr>
        <w:rStyle w:val="5"/>
        <w:rFonts w:ascii="宋体" w:hAnsi="宋体" w:eastAsia="宋体"/>
      </w:rPr>
      <w:t>9</w:t>
    </w:r>
    <w:r>
      <w:rPr>
        <w:rStyle w:val="5"/>
        <w:rFonts w:ascii="宋体" w:hAnsi="宋体" w:eastAsia="宋体"/>
      </w:rPr>
      <w:fldChar w:fldCharType="end"/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428CF">
    <w:pPr>
      <w:pStyle w:val="2"/>
      <w:ind w:firstLine="280" w:firstLineChars="100"/>
      <w:jc w:val="left"/>
    </w:pPr>
    <w:r>
      <w:rPr>
        <w:rFonts w:hint="eastAsia"/>
      </w:rPr>
      <w:t xml:space="preserve">— </w:t>
    </w:r>
    <w:r>
      <w:rPr>
        <w:rStyle w:val="5"/>
        <w:rFonts w:ascii="宋体" w:hAnsi="宋体" w:eastAsia="宋体"/>
      </w:rPr>
      <w:fldChar w:fldCharType="begin"/>
    </w:r>
    <w:r>
      <w:rPr>
        <w:rStyle w:val="5"/>
        <w:rFonts w:ascii="宋体" w:hAnsi="宋体" w:eastAsia="宋体"/>
      </w:rPr>
      <w:instrText xml:space="preserve"> PAGE </w:instrText>
    </w:r>
    <w:r>
      <w:rPr>
        <w:rStyle w:val="5"/>
        <w:rFonts w:ascii="宋体" w:hAnsi="宋体" w:eastAsia="宋体"/>
      </w:rPr>
      <w:fldChar w:fldCharType="separate"/>
    </w:r>
    <w:r>
      <w:rPr>
        <w:rStyle w:val="5"/>
        <w:rFonts w:ascii="宋体" w:hAnsi="宋体" w:eastAsia="宋体"/>
      </w:rPr>
      <w:t>10</w:t>
    </w:r>
    <w:r>
      <w:rPr>
        <w:rStyle w:val="5"/>
        <w:rFonts w:ascii="宋体" w:hAnsi="宋体" w:eastAsia="宋体"/>
      </w:rPr>
      <w:fldChar w:fldCharType="end"/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39"/>
    <w:rsid w:val="00366CCE"/>
    <w:rsid w:val="003A2D67"/>
    <w:rsid w:val="00925055"/>
    <w:rsid w:val="00BF193E"/>
    <w:rsid w:val="00FC7039"/>
    <w:rsid w:val="165116D5"/>
    <w:rsid w:val="2489107C"/>
    <w:rsid w:val="2D4924AD"/>
    <w:rsid w:val="67C47CC8"/>
    <w:rsid w:val="7CC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kern w:val="0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方正仿宋_GBK" w:cs="Times New Roman"/>
      <w:snapToGrid w:val="0"/>
      <w:kern w:val="0"/>
      <w:sz w:val="28"/>
      <w:szCs w:val="20"/>
    </w:rPr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1</Pages>
  <Words>1397</Words>
  <Characters>1414</Characters>
  <Lines>30</Lines>
  <Paragraphs>8</Paragraphs>
  <TotalTime>0</TotalTime>
  <ScaleCrop>false</ScaleCrop>
  <LinksUpToDate>false</LinksUpToDate>
  <CharactersWithSpaces>1424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2025-09-02T07:28:00Z</dcterms:created>
  <dc:creator>NTKO</dc:creator>
  <cp:lastModifiedBy>微信用户</cp:lastModifiedBy>
  <dcterms:modified xsi:type="dcterms:W3CDTF">2026-03-11T02:30:26Z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eyJoZGlkIjoiYTBjOTI4ZGM4YTg1MDIzNWNmOWNjNjE4NWVkMzNjZGYiLCJ1c2VySWQiOiIxMjQ0OTI1NDU5In0=</vt:lpwstr>
  </property>
  <property fmtid="{D5CDD505-2E9C-101B-9397-08002B2CF9AE}" pid="3" name="KSOProductBuildVer">
    <vt:lpwstr>2052-12.1.0.25225</vt:lpwstr>
  </property>
  <property fmtid="{D5CDD505-2E9C-101B-9397-08002B2CF9AE}" pid="4" name="ICV">
    <vt:lpwstr>561A3F8A447743D1862286343CDC1095_13</vt:lpwstr>
  </property>
</Properties>
</file>