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B99FE">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rightChars="0"/>
        <w:jc w:val="center"/>
        <w:rPr>
          <w:rFonts w:hint="eastAsia" w:ascii="微软雅黑" w:hAnsi="微软雅黑" w:eastAsia="微软雅黑" w:cs="微软雅黑"/>
          <w:i w:val="0"/>
          <w:iCs w:val="0"/>
          <w:caps w:val="0"/>
          <w:color w:val="333333"/>
          <w:spacing w:val="0"/>
          <w:sz w:val="45"/>
          <w:szCs w:val="45"/>
          <w:bdr w:val="none" w:color="auto" w:sz="0" w:space="0"/>
          <w:shd w:val="clear" w:fill="FFFFFF"/>
        </w:rPr>
      </w:pPr>
      <w:bookmarkStart w:id="0" w:name="_GoBack"/>
      <w:r>
        <w:rPr>
          <w:rFonts w:hint="eastAsia" w:ascii="微软雅黑" w:hAnsi="微软雅黑" w:eastAsia="微软雅黑" w:cs="微软雅黑"/>
          <w:i w:val="0"/>
          <w:iCs w:val="0"/>
          <w:caps w:val="0"/>
          <w:color w:val="333333"/>
          <w:spacing w:val="0"/>
          <w:sz w:val="45"/>
          <w:szCs w:val="45"/>
          <w:bdr w:val="none" w:color="auto" w:sz="0" w:space="0"/>
          <w:shd w:val="clear" w:fill="FFFFFF"/>
        </w:rPr>
        <w:t>专利侵权纠纷行政裁决立案须知</w:t>
      </w:r>
      <w:bookmarkEnd w:id="0"/>
    </w:p>
    <w:p w14:paraId="4111D4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ascii="微软雅黑" w:hAnsi="微软雅黑" w:eastAsia="微软雅黑" w:cs="微软雅黑"/>
          <w:i w:val="0"/>
          <w:iCs w:val="0"/>
          <w:caps w:val="0"/>
          <w:color w:val="333333"/>
          <w:spacing w:val="0"/>
          <w:sz w:val="16"/>
          <w:szCs w:val="16"/>
        </w:rPr>
      </w:pPr>
      <w:r>
        <w:rPr>
          <w:rFonts w:ascii="黑体" w:hAnsi="宋体" w:eastAsia="黑体" w:cs="黑体"/>
          <w:i w:val="0"/>
          <w:iCs w:val="0"/>
          <w:caps w:val="0"/>
          <w:color w:val="333333"/>
          <w:spacing w:val="0"/>
          <w:sz w:val="32"/>
          <w:szCs w:val="32"/>
          <w:bdr w:val="none" w:color="auto" w:sz="0" w:space="0"/>
          <w:shd w:val="clear" w:fill="FFFFFF"/>
        </w:rPr>
        <w:t>一、法律</w:t>
      </w:r>
      <w:r>
        <w:rPr>
          <w:rFonts w:hint="eastAsia" w:ascii="黑体" w:hAnsi="宋体" w:eastAsia="黑体" w:cs="黑体"/>
          <w:i w:val="0"/>
          <w:iCs w:val="0"/>
          <w:caps w:val="0"/>
          <w:color w:val="333333"/>
          <w:spacing w:val="0"/>
          <w:sz w:val="32"/>
          <w:szCs w:val="32"/>
          <w:bdr w:val="none" w:color="auto" w:sz="0" w:space="0"/>
          <w:shd w:val="clear" w:fill="FFFFFF"/>
        </w:rPr>
        <w:t>依据</w:t>
      </w:r>
    </w:p>
    <w:p w14:paraId="4139B5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ascii="楷体_GB2312" w:hAnsi="Calibri" w:eastAsia="楷体_GB2312" w:cs="楷体_GB2312"/>
          <w:i w:val="0"/>
          <w:iCs w:val="0"/>
          <w:caps w:val="0"/>
          <w:color w:val="333333"/>
          <w:spacing w:val="0"/>
          <w:sz w:val="32"/>
          <w:szCs w:val="32"/>
          <w:bdr w:val="none" w:color="auto" w:sz="0" w:space="0"/>
          <w:shd w:val="clear" w:fill="FFFFFF"/>
        </w:rPr>
        <w:t>    《中华人民共和国专利法》第六十五条</w:t>
      </w:r>
      <w:r>
        <w:rPr>
          <w:rFonts w:hint="default" w:ascii="楷体_GB2312" w:hAnsi="Calibri" w:eastAsia="楷体_GB2312" w:cs="楷体_GB2312"/>
          <w:i w:val="0"/>
          <w:iCs w:val="0"/>
          <w:caps w:val="0"/>
          <w:color w:val="333333"/>
          <w:spacing w:val="0"/>
          <w:sz w:val="32"/>
          <w:szCs w:val="32"/>
          <w:bdr w:val="none" w:color="auto" w:sz="0" w:space="0"/>
          <w:shd w:val="clear" w:fill="FFFFFF"/>
        </w:rPr>
        <w:t> </w:t>
      </w:r>
      <w:r>
        <w:rPr>
          <w:rFonts w:ascii="仿宋_GB2312" w:hAnsi="Calibri" w:eastAsia="仿宋_GB2312" w:cs="仿宋_GB2312"/>
          <w:i w:val="0"/>
          <w:iCs w:val="0"/>
          <w:caps w:val="0"/>
          <w:color w:val="333333"/>
          <w:spacing w:val="0"/>
          <w:sz w:val="32"/>
          <w:szCs w:val="32"/>
          <w:bdr w:val="none" w:color="auto" w:sz="0" w:space="0"/>
          <w:shd w:val="clear" w:fill="FFFFFF"/>
        </w:rPr>
        <w:t>未经专利权人许可，实施其专利，即侵犯其专利权，引起纠纷的，由当事人协商解决；不愿协商或者协商不成的，专利权人或者利害关系人可以向人民法院起诉，也可以请求管理专利工作的部门处理。管理专利工作的部门处理时，认定侵权行为成立的，可以责令侵权人立即停止侵权行为，当事人不服的，可以自收到处理通知之日起十五日内依照《中华人民共和国行政诉讼法》向人民法院起诉；侵权人期满不起诉又不停止侵权行为的，管理专利工作的部门可以申请人民法院强制执行。进行处理的管理专利工作的部门应当事人的请求，可以就侵犯专利权的赔偿数额进行调解；调解不成的，当事人可以依照《中华人民共和国民事诉讼法》向人民法院起诉。</w:t>
      </w:r>
    </w:p>
    <w:p w14:paraId="679864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32"/>
          <w:szCs w:val="32"/>
          <w:bdr w:val="none" w:color="auto" w:sz="0" w:space="0"/>
          <w:shd w:val="clear" w:fill="FFFFFF"/>
        </w:rPr>
        <w:t>二、立案条件</w:t>
      </w:r>
    </w:p>
    <w:p w14:paraId="7487D8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楷体_GB2312" w:hAnsi="Calibri" w:eastAsia="楷体_GB2312" w:cs="楷体_GB2312"/>
          <w:i w:val="0"/>
          <w:iCs w:val="0"/>
          <w:caps w:val="0"/>
          <w:color w:val="333333"/>
          <w:spacing w:val="0"/>
          <w:sz w:val="32"/>
          <w:szCs w:val="32"/>
          <w:bdr w:val="none" w:color="auto" w:sz="0" w:space="0"/>
          <w:shd w:val="clear" w:fill="FFFFFF"/>
        </w:rPr>
        <w:t>    《专利行政执法办法》第八条</w:t>
      </w:r>
      <w:r>
        <w:rPr>
          <w:rFonts w:hint="default" w:ascii="Calibri" w:hAnsi="Calibri" w:eastAsia="微软雅黑" w:cs="Calibri"/>
          <w:i w:val="0"/>
          <w:iCs w:val="0"/>
          <w:caps w:val="0"/>
          <w:color w:val="333333"/>
          <w:spacing w:val="0"/>
          <w:sz w:val="32"/>
          <w:szCs w:val="32"/>
          <w:bdr w:val="none" w:color="auto" w:sz="0" w:space="0"/>
          <w:shd w:val="clear" w:fill="FFFFFF"/>
        </w:rPr>
        <w:t> </w:t>
      </w:r>
      <w:r>
        <w:rPr>
          <w:rFonts w:hint="default" w:ascii="仿宋_GB2312" w:hAnsi="Calibri" w:eastAsia="仿宋_GB2312" w:cs="仿宋_GB2312"/>
          <w:i w:val="0"/>
          <w:iCs w:val="0"/>
          <w:caps w:val="0"/>
          <w:color w:val="333333"/>
          <w:spacing w:val="0"/>
          <w:sz w:val="32"/>
          <w:szCs w:val="32"/>
          <w:bdr w:val="none" w:color="auto" w:sz="0" w:space="0"/>
          <w:shd w:val="clear" w:fill="FFFFFF"/>
        </w:rPr>
        <w:t>请求管理专利工作的部门处理专利侵权纠纷的，应当符合下列条件：</w:t>
      </w:r>
    </w:p>
    <w:p w14:paraId="480232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（一）请求人是专利权人或者利害关系人；</w:t>
      </w:r>
    </w:p>
    <w:p w14:paraId="7EBEE4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（二）有明确的被请求人；</w:t>
      </w:r>
    </w:p>
    <w:p w14:paraId="1B55C2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（三）有明确的请求事项和具体事实、理由；</w:t>
      </w:r>
    </w:p>
    <w:p w14:paraId="1B496C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（四）属于受案管理专利工作的部门的受案和管辖范围；</w:t>
      </w:r>
    </w:p>
    <w:p w14:paraId="0A7948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（五）当事人没有就该专利侵权纠纷向人民法院起诉。</w:t>
      </w:r>
    </w:p>
    <w:p w14:paraId="025A0F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第一项所称利害关系人包括专利实施许可合同的被许可人、专利权人的合法继承人。专利实施许可合同的被许可人中，独占实施许可合同的被许可人可以单独提出请求；排他实施许可合同的被许可人在专利权人不请求的情况下，可以单独提出请求；除合同另有约定外，普通实施许可合同的被许可人不能单独提出请求。</w:t>
      </w:r>
    </w:p>
    <w:p w14:paraId="118B2E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微软雅黑" w:hAnsi="微软雅黑" w:eastAsia="微软雅黑" w:cs="微软雅黑"/>
          <w:i w:val="0"/>
          <w:iCs w:val="0"/>
          <w:caps w:val="0"/>
          <w:color w:val="333333"/>
          <w:spacing w:val="0"/>
          <w:sz w:val="16"/>
          <w:szCs w:val="16"/>
        </w:rPr>
      </w:pPr>
      <w:r>
        <w:rPr>
          <w:rFonts w:hint="default" w:ascii="楷体_GB2312" w:hAnsi="Calibri" w:eastAsia="楷体_GB2312" w:cs="楷体_GB2312"/>
          <w:i w:val="0"/>
          <w:iCs w:val="0"/>
          <w:caps w:val="0"/>
          <w:color w:val="333333"/>
          <w:spacing w:val="0"/>
          <w:sz w:val="32"/>
          <w:szCs w:val="32"/>
          <w:bdr w:val="none" w:color="auto" w:sz="0" w:space="0"/>
          <w:shd w:val="clear" w:fill="FFFFFF"/>
        </w:rPr>
        <w:t>第九条</w:t>
      </w:r>
      <w:r>
        <w:rPr>
          <w:rFonts w:hint="default" w:ascii="Calibri" w:hAnsi="Calibri" w:eastAsia="微软雅黑" w:cs="Calibri"/>
          <w:i w:val="0"/>
          <w:iCs w:val="0"/>
          <w:caps w:val="0"/>
          <w:color w:val="333333"/>
          <w:spacing w:val="0"/>
          <w:sz w:val="32"/>
          <w:szCs w:val="32"/>
          <w:bdr w:val="none" w:color="auto" w:sz="0" w:space="0"/>
          <w:shd w:val="clear" w:fill="FFFFFF"/>
        </w:rPr>
        <w:t> </w:t>
      </w:r>
      <w:r>
        <w:rPr>
          <w:rFonts w:hint="default" w:ascii="仿宋_GB2312" w:hAnsi="Calibri" w:eastAsia="仿宋_GB2312" w:cs="仿宋_GB2312"/>
          <w:i w:val="0"/>
          <w:iCs w:val="0"/>
          <w:caps w:val="0"/>
          <w:color w:val="333333"/>
          <w:spacing w:val="0"/>
          <w:sz w:val="32"/>
          <w:szCs w:val="32"/>
          <w:bdr w:val="none" w:color="auto" w:sz="0" w:space="0"/>
          <w:shd w:val="clear" w:fill="FFFFFF"/>
        </w:rPr>
        <w:t>请求管理专利工作的部门处理专利侵权纠纷的，应当提交请求书及下列证明材料：</w:t>
      </w:r>
    </w:p>
    <w:p w14:paraId="316772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（一）主体资格证明，即个人应当提交居民身份证或者其他有效身份证件，单位应当提交有效的营业执照或者其他主体资格证明文件副本及法定代表人或者主要负责人的身份证明；</w:t>
      </w:r>
    </w:p>
    <w:p w14:paraId="57B156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（二）专利权有效的证明，即专利登记簿副本，或者专利证书和当年缴纳专利年费的收据。</w:t>
      </w:r>
    </w:p>
    <w:p w14:paraId="5A3530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专利侵权纠纷涉及实用新型或者外观设计专利的，管理专利工作的部门可以要求请求人出具由国家知识产权局作出的专利权评价报告。</w:t>
      </w:r>
    </w:p>
    <w:p w14:paraId="31A2A2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请求人应当按照被请求人的数量提供请求书副本及有关证据。</w:t>
      </w:r>
    </w:p>
    <w:p w14:paraId="21E8EE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楷体_GB2312" w:hAnsi="Calibri" w:eastAsia="楷体_GB2312" w:cs="楷体_GB2312"/>
          <w:i w:val="0"/>
          <w:iCs w:val="0"/>
          <w:caps w:val="0"/>
          <w:color w:val="333333"/>
          <w:spacing w:val="0"/>
          <w:sz w:val="32"/>
          <w:szCs w:val="32"/>
          <w:bdr w:val="none" w:color="auto" w:sz="0" w:space="0"/>
          <w:shd w:val="clear" w:fill="FFFFFF"/>
        </w:rPr>
        <w:t>    第十条</w:t>
      </w:r>
      <w:r>
        <w:rPr>
          <w:rFonts w:hint="default" w:ascii="Calibri" w:hAnsi="Calibri" w:eastAsia="微软雅黑" w:cs="Calibri"/>
          <w:i w:val="0"/>
          <w:iCs w:val="0"/>
          <w:caps w:val="0"/>
          <w:color w:val="333333"/>
          <w:spacing w:val="0"/>
          <w:sz w:val="32"/>
          <w:szCs w:val="32"/>
          <w:bdr w:val="none" w:color="auto" w:sz="0" w:space="0"/>
          <w:shd w:val="clear" w:fill="FFFFFF"/>
        </w:rPr>
        <w:t> </w:t>
      </w:r>
      <w:r>
        <w:rPr>
          <w:rFonts w:hint="default" w:ascii="仿宋_GB2312" w:hAnsi="Calibri" w:eastAsia="仿宋_GB2312" w:cs="仿宋_GB2312"/>
          <w:i w:val="0"/>
          <w:iCs w:val="0"/>
          <w:caps w:val="0"/>
          <w:color w:val="333333"/>
          <w:spacing w:val="0"/>
          <w:sz w:val="32"/>
          <w:szCs w:val="32"/>
          <w:bdr w:val="none" w:color="auto" w:sz="0" w:space="0"/>
          <w:shd w:val="clear" w:fill="FFFFFF"/>
        </w:rPr>
        <w:t>请求书应当记载以下内容：</w:t>
      </w:r>
    </w:p>
    <w:p w14:paraId="6BF7E2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（一）请求人的姓名或者名称、地址，法定代表人或者主要负责人的姓名、职务，委托代理人的，代理人的姓名和代理机构的名称、地址；</w:t>
      </w:r>
    </w:p>
    <w:p w14:paraId="526EEA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（二）被请求人的姓名或者名称、地址；</w:t>
      </w:r>
    </w:p>
    <w:p w14:paraId="2F4BAE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（三）请求处理的事项以及事实和理由。</w:t>
      </w:r>
    </w:p>
    <w:p w14:paraId="509D40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有关证据和证明材料可以以请求书附件的形式提交。</w:t>
      </w:r>
    </w:p>
    <w:p w14:paraId="05A5BC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请求书应当由请求人签名或者盖章。</w:t>
      </w:r>
    </w:p>
    <w:p w14:paraId="5DC49E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32"/>
          <w:szCs w:val="32"/>
          <w:bdr w:val="none" w:color="auto" w:sz="0" w:space="0"/>
          <w:shd w:val="clear" w:fill="FFFFFF"/>
        </w:rPr>
        <w:t>  三、材料要求</w:t>
      </w:r>
    </w:p>
    <w:p w14:paraId="175BC1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1.专利侵权纠纷处理请求书（见附件）</w:t>
      </w:r>
    </w:p>
    <w:p w14:paraId="2E4AB1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2.专利证书复印件</w:t>
      </w:r>
    </w:p>
    <w:p w14:paraId="6BB8B8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3.专利年费缴费发票复印件</w:t>
      </w:r>
    </w:p>
    <w:p w14:paraId="2B2766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4.专利登记簿副本（如果提供了2、3项材料，本项材料可以不提供，如果2、3项材料不能显示专利权现在的状况，本项材料必须提供）</w:t>
      </w:r>
    </w:p>
    <w:p w14:paraId="5E6245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5.相关证据（复印件或者原件）</w:t>
      </w:r>
    </w:p>
    <w:p w14:paraId="7AD18D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6.主体资格证明，即个人应当提交居民身份证或者其他有效身份证件复印件，单位应当提交有效的营业执照或者其他主体资格证明文件副本复印件并加盖公章及法定代表人或者主要负责人的身份证明</w:t>
      </w:r>
    </w:p>
    <w:p w14:paraId="351C6C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7.授权委托书</w:t>
      </w:r>
    </w:p>
    <w:p w14:paraId="27D614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8.被授权人的居民身份证或者其他有效身份证件复印件</w:t>
      </w:r>
    </w:p>
    <w:p w14:paraId="7C110F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Style w:val="5"/>
          <w:rFonts w:hint="default" w:ascii="仿宋_GB2312" w:hAnsi="Calibri" w:eastAsia="仿宋_GB2312" w:cs="仿宋_GB2312"/>
          <w:i w:val="0"/>
          <w:iCs w:val="0"/>
          <w:caps w:val="0"/>
          <w:color w:val="333333"/>
          <w:spacing w:val="0"/>
          <w:sz w:val="32"/>
          <w:szCs w:val="32"/>
          <w:bdr w:val="none" w:color="auto" w:sz="0" w:space="0"/>
          <w:shd w:val="clear" w:fill="FFFFFF"/>
        </w:rPr>
        <w:t>    备注：</w:t>
      </w:r>
      <w:r>
        <w:rPr>
          <w:rFonts w:hint="default" w:ascii="仿宋_GB2312" w:hAnsi="Calibri" w:eastAsia="仿宋_GB2312" w:cs="仿宋_GB2312"/>
          <w:i w:val="0"/>
          <w:iCs w:val="0"/>
          <w:caps w:val="0"/>
          <w:color w:val="333333"/>
          <w:spacing w:val="0"/>
          <w:sz w:val="32"/>
          <w:szCs w:val="32"/>
          <w:bdr w:val="none" w:color="auto" w:sz="0" w:space="0"/>
          <w:shd w:val="clear" w:fill="FFFFFF"/>
        </w:rPr>
        <w:t>请求人应当提供正本一份，并按照被请求人的数量提供1-5项材料的副本。</w:t>
      </w:r>
    </w:p>
    <w:p w14:paraId="7BB131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32"/>
          <w:szCs w:val="32"/>
          <w:bdr w:val="none" w:color="auto" w:sz="0" w:space="0"/>
          <w:shd w:val="clear" w:fill="FFFFFF"/>
        </w:rPr>
        <w:t>  四、受理渠道</w:t>
      </w:r>
    </w:p>
    <w:p w14:paraId="3AA06E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立案地址：洛阳市洛龙区政和路18号洛阳市市场监督管理局南院办公区319室（知识产权保护科）</w:t>
      </w:r>
    </w:p>
    <w:p w14:paraId="576B54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咨询电话：0379-63196212</w:t>
      </w:r>
    </w:p>
    <w:p w14:paraId="452864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16"/>
          <w:szCs w:val="16"/>
        </w:rPr>
      </w:pPr>
      <w:r>
        <w:rPr>
          <w:rFonts w:hint="default" w:ascii="仿宋_GB2312" w:hAnsi="Calibri" w:eastAsia="仿宋_GB2312" w:cs="仿宋_GB2312"/>
          <w:i w:val="0"/>
          <w:iCs w:val="0"/>
          <w:caps w:val="0"/>
          <w:color w:val="333333"/>
          <w:spacing w:val="0"/>
          <w:sz w:val="32"/>
          <w:szCs w:val="32"/>
          <w:bdr w:val="none" w:color="auto" w:sz="0" w:space="0"/>
          <w:shd w:val="clear" w:fill="FFFFFF"/>
        </w:rPr>
        <w:t>    邮</w:t>
      </w:r>
      <w:r>
        <w:rPr>
          <w:rFonts w:hint="default" w:ascii="Calibri" w:hAnsi="Calibri" w:eastAsia="微软雅黑" w:cs="Calibri"/>
          <w:i w:val="0"/>
          <w:iCs w:val="0"/>
          <w:caps w:val="0"/>
          <w:color w:val="333333"/>
          <w:spacing w:val="0"/>
          <w:sz w:val="32"/>
          <w:szCs w:val="32"/>
          <w:bdr w:val="none" w:color="auto" w:sz="0" w:space="0"/>
          <w:shd w:val="clear" w:fill="FFFFFF"/>
        </w:rPr>
        <w:t>    </w:t>
      </w:r>
      <w:r>
        <w:rPr>
          <w:rFonts w:hint="default" w:ascii="仿宋_GB2312" w:hAnsi="Calibri" w:eastAsia="仿宋_GB2312" w:cs="仿宋_GB2312"/>
          <w:i w:val="0"/>
          <w:iCs w:val="0"/>
          <w:caps w:val="0"/>
          <w:color w:val="333333"/>
          <w:spacing w:val="0"/>
          <w:sz w:val="32"/>
          <w:szCs w:val="32"/>
          <w:bdr w:val="none" w:color="auto" w:sz="0" w:space="0"/>
          <w:shd w:val="clear" w:fill="FFFFFF"/>
        </w:rPr>
        <w:t>编：471000</w:t>
      </w:r>
    </w:p>
    <w:p w14:paraId="6A6BA440">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rightChars="0"/>
        <w:jc w:val="center"/>
        <w:rPr>
          <w:rFonts w:hint="eastAsia" w:ascii="微软雅黑" w:hAnsi="微软雅黑" w:eastAsia="微软雅黑" w:cs="微软雅黑"/>
          <w:i w:val="0"/>
          <w:iCs w:val="0"/>
          <w:caps w:val="0"/>
          <w:color w:val="333333"/>
          <w:spacing w:val="0"/>
          <w:sz w:val="45"/>
          <w:szCs w:val="45"/>
          <w:bdr w:val="none" w:color="auto" w:sz="0" w:space="0"/>
          <w:shd w:val="clear" w:fill="FFFFFF"/>
        </w:rPr>
      </w:pPr>
    </w:p>
    <w:p w14:paraId="06383D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445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2025-12-05T09:52:11Z</dcterms:created>
  <dc:creator>16667</dc:creator>
  <cp:lastModifiedBy>毅</cp:lastModifiedBy>
  <dcterms:modified xsi:type="dcterms:W3CDTF">2025-12-05T10:03:57Z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eyJoZGlkIjoiNDlkNGQ1NTkxMzMzNmE5YjU1OGRhNmZlMDg4NGMzYTciLCJ1c2VySWQiOiIzMzEwNDQ0NzYifQ==</vt:lpwstr>
  </property>
  <property fmtid="{D5CDD505-2E9C-101B-9397-08002B2CF9AE}" pid="4" name="ICV">
    <vt:lpwstr>D9AD1195F86D4DEEB0A6301C77AB80C7_12</vt:lpwstr>
  </property>
</Properties>
</file>